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i/>
          <w:sz w:val="24"/>
          <w:szCs w:val="24"/>
          <w:lang w:val="en-US" w:eastAsia="zh-CN" w:bidi="ar-SA"/>
        </w:rPr>
      </w:pPr>
      <w:r>
        <w:rPr>
          <w:rFonts w:ascii="Arial" w:hAnsi="Arial" w:eastAsia="宋体" w:cs="Times New Roman"/>
          <w:b/>
          <w:bCs/>
          <w:sz w:val="24"/>
          <w:szCs w:val="24"/>
          <w:lang w:val="en-GB" w:eastAsia="ja-JP" w:bidi="ar-SA"/>
        </w:rPr>
        <w:t>3GPP TSG-RAN WG2 Meeting #121</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R2-23</w:t>
      </w:r>
      <w:r>
        <w:rPr>
          <w:rFonts w:hint="eastAsia" w:ascii="Arial" w:hAnsi="Arial" w:eastAsia="宋体" w:cs="Times New Roman"/>
          <w:b/>
          <w:bCs/>
          <w:sz w:val="24"/>
          <w:szCs w:val="24"/>
          <w:lang w:val="en-US" w:eastAsia="zh-CN" w:bidi="ar-SA"/>
        </w:rPr>
        <w:t>01219</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Athens, Greece, 27</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xml:space="preserve"> of Feb – 3</w:t>
      </w:r>
      <w:r>
        <w:rPr>
          <w:rFonts w:ascii="Arial" w:hAnsi="Arial" w:eastAsia="宋体" w:cs="Times New Roman"/>
          <w:b/>
          <w:bCs/>
          <w:sz w:val="24"/>
          <w:szCs w:val="24"/>
          <w:vertAlign w:val="superscript"/>
          <w:lang w:val="en-GB" w:eastAsia="zh-CN" w:bidi="ar-SA"/>
        </w:rPr>
        <w:t>rd</w:t>
      </w:r>
      <w:r>
        <w:rPr>
          <w:rFonts w:ascii="Arial" w:hAnsi="Arial" w:eastAsia="宋体" w:cs="Times New Roman"/>
          <w:b/>
          <w:bCs/>
          <w:sz w:val="24"/>
          <w:szCs w:val="24"/>
          <w:lang w:val="en-GB" w:eastAsia="zh-CN" w:bidi="ar-SA"/>
        </w:rPr>
        <w:t xml:space="preserve"> of Mar 2023</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CHO with candidate SCGs</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8.4.4</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1"/>
          <w:szCs w:val="21"/>
          <w:lang w:val="en-US" w:eastAsia="zh-CN"/>
        </w:rPr>
      </w:pPr>
      <w:bookmarkStart w:id="2" w:name="OLE_LINK1"/>
      <w:r>
        <w:rPr>
          <w:rFonts w:hint="eastAsia" w:cs="Times New Roman"/>
          <w:sz w:val="21"/>
          <w:szCs w:val="21"/>
          <w:lang w:val="en-US" w:eastAsia="zh-CN"/>
        </w:rPr>
        <w:t xml:space="preserve">At RAN2#120 meeting, RAN2 discussed CHO with candidate SCGs and made the following agreements: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bCs/>
                <w:lang w:eastAsia="zh-CN"/>
              </w:rPr>
            </w:pPr>
            <w:r>
              <w:rPr>
                <w:rFonts w:ascii="Arial" w:hAnsi="Arial" w:eastAsia="MS Mincho" w:cs="Times New Roman"/>
                <w:b/>
                <w:szCs w:val="24"/>
                <w:lang w:val="en-GB" w:eastAsia="en-GB" w:bidi="ar-SA"/>
              </w:rPr>
              <w:t>Execution order: the UE doesn’t execute CPC/CPA unless CHO condition is fulfilled (regardless parallel or sequential evaluation)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60" w:after="0" w:line="240" w:lineRule="auto"/>
              <w:ind w:left="1258" w:leftChars="0"/>
              <w:textAlignment w:val="auto"/>
              <w:rPr>
                <w:bCs/>
                <w:lang w:eastAsia="zh-CN"/>
              </w:rPr>
            </w:pPr>
          </w:p>
        </w:tc>
      </w:tr>
    </w:tbl>
    <w:p>
      <w:pPr>
        <w:spacing w:before="120" w:after="0"/>
        <w:rPr>
          <w:rFonts w:hint="default" w:ascii="Times New Roman" w:hAnsi="Times New Roman" w:cs="Times New Roman"/>
          <w:sz w:val="21"/>
          <w:szCs w:val="21"/>
          <w:lang w:val="en-US" w:eastAsia="zh-CN"/>
        </w:rPr>
      </w:pPr>
      <w:r>
        <w:rPr>
          <w:rFonts w:hint="eastAsia" w:cs="Times New Roman"/>
          <w:sz w:val="21"/>
          <w:szCs w:val="21"/>
          <w:lang w:val="en-US" w:eastAsia="zh-CN"/>
        </w:rPr>
        <w:t>In this contribution, we discussed some open issues on CHO with candidate SCGs.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At last meeting, it</w:t>
      </w:r>
      <w:r>
        <w:rPr>
          <w:rFonts w:hint="default" w:cs="Times New Roman"/>
          <w:sz w:val="21"/>
          <w:szCs w:val="21"/>
          <w:lang w:val="en-US" w:eastAsia="zh-CN"/>
        </w:rPr>
        <w:t>’</w:t>
      </w:r>
      <w:r>
        <w:rPr>
          <w:rFonts w:hint="eastAsia" w:cs="Times New Roman"/>
          <w:sz w:val="21"/>
          <w:szCs w:val="21"/>
          <w:lang w:val="en-US" w:eastAsia="zh-CN"/>
        </w:rPr>
        <w:t>s agreed that the UE doesn</w:t>
      </w:r>
      <w:r>
        <w:rPr>
          <w:rFonts w:hint="default" w:cs="Times New Roman"/>
          <w:sz w:val="21"/>
          <w:szCs w:val="21"/>
          <w:lang w:val="en-US" w:eastAsia="zh-CN"/>
        </w:rPr>
        <w:t>’</w:t>
      </w:r>
      <w:r>
        <w:rPr>
          <w:rFonts w:hint="eastAsia" w:cs="Times New Roman"/>
          <w:sz w:val="21"/>
          <w:szCs w:val="21"/>
          <w:lang w:val="en-US" w:eastAsia="zh-CN"/>
        </w:rPr>
        <w:t>t execute CPC/CPA unless CHO condition is fulfilled. However, regarding how to perform the evaluation of execution conditions for candidate PCells and candidate PSCells, no consensus was reached. And there are two options on the table:</w:t>
      </w:r>
    </w:p>
    <w:p>
      <w:pPr>
        <w:widowControl w:val="0"/>
        <w:numPr>
          <w:ilvl w:val="0"/>
          <w:numId w:val="5"/>
        </w:numPr>
        <w:ind w:left="420" w:leftChars="0" w:hanging="420" w:firstLineChars="0"/>
        <w:jc w:val="both"/>
        <w:rPr>
          <w:rFonts w:hint="eastAsia" w:cs="Times New Roman"/>
          <w:sz w:val="21"/>
          <w:szCs w:val="21"/>
          <w:lang w:val="en-US" w:eastAsia="zh-CN"/>
        </w:rPr>
      </w:pPr>
      <w:r>
        <w:rPr>
          <w:rFonts w:hint="eastAsia" w:cs="Times New Roman"/>
          <w:sz w:val="21"/>
          <w:szCs w:val="21"/>
          <w:lang w:val="en-US" w:eastAsia="zh-CN"/>
        </w:rPr>
        <w:t xml:space="preserve">Option 1: sequential evaluation: the UE firstly evaluates candidate PCells and triggers the execution of CHO (including Rel-17 CHO with SCG), and then starts the evaluation on candidate PSCells </w:t>
      </w:r>
    </w:p>
    <w:p>
      <w:pPr>
        <w:widowControl w:val="0"/>
        <w:numPr>
          <w:ilvl w:val="0"/>
          <w:numId w:val="5"/>
        </w:numPr>
        <w:ind w:left="420" w:leftChars="0" w:hanging="420" w:firstLineChars="0"/>
        <w:jc w:val="both"/>
        <w:rPr>
          <w:rFonts w:hint="eastAsia" w:cs="Times New Roman"/>
          <w:sz w:val="21"/>
          <w:szCs w:val="21"/>
          <w:lang w:val="en-US" w:eastAsia="zh-CN"/>
        </w:rPr>
      </w:pPr>
      <w:r>
        <w:rPr>
          <w:rFonts w:hint="eastAsia" w:cs="Times New Roman"/>
          <w:sz w:val="21"/>
          <w:szCs w:val="21"/>
          <w:lang w:val="en-US" w:eastAsia="zh-CN"/>
        </w:rPr>
        <w:t>Option 2: parallel evaluation: the UE performs the evaluation on candidate PCells and candidate PSCells simultaneously</w:t>
      </w:r>
    </w:p>
    <w:p>
      <w:pPr>
        <w:widowControl w:val="0"/>
        <w:numPr>
          <w:ilvl w:val="0"/>
          <w:numId w:val="0"/>
        </w:numPr>
        <w:jc w:val="both"/>
        <w:rPr>
          <w:rFonts w:hint="default" w:cs="Times New Roman"/>
          <w:sz w:val="21"/>
          <w:szCs w:val="21"/>
          <w:lang w:val="en-US" w:eastAsia="zh-CN"/>
        </w:rPr>
      </w:pPr>
      <w:r>
        <w:rPr>
          <w:rFonts w:hint="eastAsia" w:cs="Times New Roman"/>
          <w:sz w:val="21"/>
          <w:szCs w:val="21"/>
          <w:lang w:val="en-US" w:eastAsia="zh-CN"/>
        </w:rPr>
        <w:t>Before deciding which option to be adopted, we can firstly research the signaling structure on how to configure CHO configuration with CPAC configuration, and how to generate the execution conditions for candidate PCell and candidate PSCell for each potential signaling structure. We summarized potential solutions in the following table.</w:t>
      </w:r>
    </w:p>
    <w:p>
      <w:pPr>
        <w:widowControl w:val="0"/>
        <w:numPr>
          <w:ilvl w:val="0"/>
          <w:numId w:val="0"/>
        </w:numPr>
        <w:jc w:val="center"/>
        <w:rPr>
          <w:rFonts w:hint="default" w:cs="Times New Roman"/>
          <w:sz w:val="21"/>
          <w:szCs w:val="21"/>
          <w:lang w:val="en-US" w:eastAsia="zh-CN"/>
        </w:rPr>
      </w:pPr>
      <w:r>
        <w:rPr>
          <w:rFonts w:hint="eastAsia" w:cs="Times New Roman"/>
          <w:sz w:val="21"/>
          <w:szCs w:val="21"/>
          <w:lang w:val="en-US" w:eastAsia="zh-CN"/>
        </w:rPr>
        <w:t>Table 1: Signaling structure for CHO with candidate SCGs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3343"/>
        <w:gridCol w:w="2681"/>
        <w:gridCol w:w="2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tcPr>
          <w:p>
            <w:pPr>
              <w:numPr>
                <w:ilvl w:val="0"/>
                <w:numId w:val="0"/>
              </w:numPr>
              <w:rPr>
                <w:rFonts w:hint="default" w:ascii="Times New Roman" w:hAnsi="Times New Roman" w:cs="Times New Roman"/>
                <w:b/>
                <w:bCs/>
                <w:color w:val="auto"/>
                <w:sz w:val="21"/>
                <w:szCs w:val="21"/>
                <w:vertAlign w:val="baseline"/>
                <w:lang w:val="en-US" w:eastAsia="zh-CN"/>
              </w:rPr>
            </w:pPr>
            <w:r>
              <w:rPr>
                <w:rFonts w:hint="default" w:ascii="Times New Roman" w:hAnsi="Times New Roman" w:cs="Times New Roman"/>
                <w:b/>
                <w:bCs/>
                <w:color w:val="auto"/>
                <w:sz w:val="21"/>
                <w:szCs w:val="21"/>
                <w:vertAlign w:val="baseline"/>
                <w:lang w:val="en-US" w:eastAsia="zh-CN"/>
              </w:rPr>
              <w:t xml:space="preserve">Option </w:t>
            </w:r>
          </w:p>
        </w:tc>
        <w:tc>
          <w:tcPr>
            <w:tcW w:w="3343" w:type="dxa"/>
          </w:tcPr>
          <w:p>
            <w:pPr>
              <w:numPr>
                <w:ilvl w:val="0"/>
                <w:numId w:val="0"/>
              </w:numPr>
              <w:rPr>
                <w:rFonts w:hint="default" w:ascii="Times New Roman" w:hAnsi="Times New Roman" w:cs="Times New Roman"/>
                <w:b/>
                <w:bCs/>
                <w:color w:val="auto"/>
                <w:sz w:val="21"/>
                <w:szCs w:val="21"/>
                <w:vertAlign w:val="baseline"/>
                <w:lang w:val="en-US" w:eastAsia="zh-CN"/>
              </w:rPr>
            </w:pPr>
            <w:r>
              <w:rPr>
                <w:rFonts w:hint="default" w:ascii="Times New Roman" w:hAnsi="Times New Roman" w:cs="Times New Roman"/>
                <w:b/>
                <w:bCs/>
                <w:color w:val="auto"/>
                <w:sz w:val="21"/>
                <w:szCs w:val="21"/>
                <w:vertAlign w:val="baseline"/>
                <w:lang w:val="en-US" w:eastAsia="zh-CN"/>
              </w:rPr>
              <w:t>Signaling structure</w:t>
            </w:r>
            <w:r>
              <w:rPr>
                <w:rFonts w:hint="eastAsia" w:cs="Times New Roman"/>
                <w:b/>
                <w:bCs/>
                <w:color w:val="auto"/>
                <w:sz w:val="21"/>
                <w:szCs w:val="21"/>
                <w:vertAlign w:val="baseline"/>
                <w:lang w:val="en-US" w:eastAsia="zh-CN"/>
              </w:rPr>
              <w:t xml:space="preserve"> for candidate cell configuration</w:t>
            </w:r>
          </w:p>
        </w:tc>
        <w:tc>
          <w:tcPr>
            <w:tcW w:w="2681" w:type="dxa"/>
          </w:tcPr>
          <w:p>
            <w:pPr>
              <w:numPr>
                <w:ilvl w:val="0"/>
                <w:numId w:val="0"/>
              </w:numPr>
              <w:rPr>
                <w:rFonts w:hint="default" w:ascii="Times New Roman" w:hAnsi="Times New Roman" w:cs="Times New Roman"/>
                <w:b/>
                <w:bCs/>
                <w:color w:val="auto"/>
                <w:sz w:val="21"/>
                <w:szCs w:val="21"/>
                <w:vertAlign w:val="baseline"/>
                <w:lang w:val="en-US" w:eastAsia="zh-CN"/>
              </w:rPr>
            </w:pPr>
            <w:r>
              <w:rPr>
                <w:rFonts w:hint="default" w:ascii="Times New Roman" w:hAnsi="Times New Roman" w:cs="Times New Roman"/>
                <w:b/>
                <w:bCs/>
                <w:color w:val="auto"/>
                <w:sz w:val="21"/>
                <w:szCs w:val="21"/>
                <w:vertAlign w:val="baseline"/>
                <w:lang w:val="en-US" w:eastAsia="zh-CN"/>
              </w:rPr>
              <w:t>Signaling structure</w:t>
            </w:r>
            <w:r>
              <w:rPr>
                <w:rFonts w:hint="eastAsia" w:cs="Times New Roman"/>
                <w:b/>
                <w:bCs/>
                <w:color w:val="auto"/>
                <w:sz w:val="21"/>
                <w:szCs w:val="21"/>
                <w:vertAlign w:val="baseline"/>
                <w:lang w:val="en-US" w:eastAsia="zh-CN"/>
              </w:rPr>
              <w:t xml:space="preserve"> for execution condition(s)</w:t>
            </w:r>
          </w:p>
        </w:tc>
        <w:tc>
          <w:tcPr>
            <w:tcW w:w="2317" w:type="dxa"/>
          </w:tcPr>
          <w:p>
            <w:pPr>
              <w:numPr>
                <w:ilvl w:val="0"/>
                <w:numId w:val="0"/>
              </w:numPr>
              <w:rPr>
                <w:rFonts w:hint="default" w:ascii="Times New Roman" w:hAnsi="Times New Roman" w:cs="Times New Roman"/>
                <w:b/>
                <w:bCs/>
                <w:color w:val="auto"/>
                <w:sz w:val="21"/>
                <w:szCs w:val="21"/>
                <w:vertAlign w:val="baseline"/>
                <w:lang w:val="en-US" w:eastAsia="zh-CN"/>
              </w:rPr>
            </w:pPr>
            <w:r>
              <w:rPr>
                <w:rFonts w:hint="eastAsia" w:cs="Times New Roman"/>
                <w:b/>
                <w:bCs/>
                <w:color w:val="auto"/>
                <w:sz w:val="21"/>
                <w:szCs w:val="21"/>
                <w:vertAlign w:val="baseline"/>
                <w:lang w:val="en-US" w:eastAsia="zh-CN"/>
              </w:rPr>
              <w:t>Execution condition d</w:t>
            </w:r>
            <w:r>
              <w:rPr>
                <w:rFonts w:hint="default" w:ascii="Times New Roman" w:hAnsi="Times New Roman" w:cs="Times New Roman"/>
                <w:b/>
                <w:bCs/>
                <w:color w:val="auto"/>
                <w:sz w:val="21"/>
                <w:szCs w:val="21"/>
                <w:vertAlign w:val="baseline"/>
                <w:lang w:val="en-US" w:eastAsia="zh-CN"/>
              </w:rPr>
              <w:t>etermination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654" w:type="dxa"/>
            <w:vAlign w:val="top"/>
          </w:tcPr>
          <w:p>
            <w:pPr>
              <w:numPr>
                <w:ilvl w:val="0"/>
                <w:numId w:val="0"/>
              </w:numPr>
              <w:ind w:left="0" w:leftChars="0" w:firstLine="0" w:firstLineChars="0"/>
              <w:rPr>
                <w:rFonts w:hint="default" w:ascii="Times New Roman" w:hAnsi="Times New Roman" w:cs="Times New Roman" w:eastAsiaTheme="minorEastAsia"/>
                <w:b w:val="0"/>
                <w:bCs w:val="0"/>
                <w:color w:val="auto"/>
                <w:kern w:val="2"/>
                <w:sz w:val="21"/>
                <w:szCs w:val="21"/>
                <w:vertAlign w:val="baseline"/>
                <w:lang w:val="en-US" w:eastAsia="zh-CN" w:bidi="ar-SA"/>
              </w:rPr>
            </w:pPr>
            <w:r>
              <w:rPr>
                <w:rFonts w:hint="default" w:ascii="Times New Roman" w:hAnsi="Times New Roman" w:cs="Times New Roman"/>
                <w:b w:val="0"/>
                <w:bCs w:val="0"/>
                <w:color w:val="auto"/>
                <w:sz w:val="21"/>
                <w:szCs w:val="21"/>
                <w:vertAlign w:val="baseline"/>
                <w:lang w:val="en-US" w:eastAsia="zh-CN"/>
              </w:rPr>
              <w:t xml:space="preserve">Option </w:t>
            </w:r>
            <w:r>
              <w:rPr>
                <w:rFonts w:hint="eastAsia" w:cs="Times New Roman"/>
                <w:b w:val="0"/>
                <w:bCs w:val="0"/>
                <w:color w:val="auto"/>
                <w:sz w:val="21"/>
                <w:szCs w:val="21"/>
                <w:vertAlign w:val="baseline"/>
                <w:lang w:val="en-US" w:eastAsia="zh-CN"/>
              </w:rPr>
              <w:t>1: sequential evaluation</w:t>
            </w:r>
          </w:p>
        </w:tc>
        <w:tc>
          <w:tcPr>
            <w:tcW w:w="3343" w:type="dxa"/>
            <w:vAlign w:val="top"/>
          </w:tcPr>
          <w:p>
            <w:pPr>
              <w:numPr>
                <w:ilvl w:val="0"/>
                <w:numId w:val="0"/>
              </w:numPr>
              <w:ind w:left="0" w:leftChars="0" w:firstLine="0" w:firstLineChars="0"/>
              <w:rPr>
                <w:rFonts w:hint="default" w:ascii="Times New Roman" w:hAnsi="Times New Roman" w:cs="Times New Roman" w:eastAsiaTheme="minorEastAsia"/>
                <w:b w:val="0"/>
                <w:bCs w:val="0"/>
                <w:color w:val="auto"/>
                <w:kern w:val="2"/>
                <w:sz w:val="21"/>
                <w:szCs w:val="21"/>
                <w:vertAlign w:val="baseline"/>
                <w:lang w:val="en-US" w:eastAsia="zh-CN" w:bidi="ar-SA"/>
              </w:rPr>
            </w:pPr>
            <w:r>
              <w:rPr>
                <w:rFonts w:hint="default" w:ascii="Times New Roman" w:hAnsi="Times New Roman" w:cs="Times New Roman"/>
                <w:b w:val="0"/>
                <w:bCs w:val="0"/>
                <w:color w:val="auto"/>
                <w:sz w:val="21"/>
                <w:szCs w:val="21"/>
                <w:vertAlign w:val="baseline"/>
                <w:lang w:val="en-US" w:eastAsia="zh-CN"/>
              </w:rPr>
              <w:t>CPAC configuration within CHO configuration</w:t>
            </w:r>
            <w:r>
              <w:rPr>
                <w:rFonts w:hint="eastAsia" w:cs="Times New Roman"/>
                <w:b w:val="0"/>
                <w:bCs w:val="0"/>
                <w:color w:val="auto"/>
                <w:sz w:val="21"/>
                <w:szCs w:val="21"/>
                <w:vertAlign w:val="baseline"/>
                <w:lang w:val="en-US" w:eastAsia="zh-CN"/>
              </w:rPr>
              <w:t xml:space="preserve">, i.e. the </w:t>
            </w:r>
            <w:r>
              <w:rPr>
                <w:rFonts w:hint="eastAsia" w:cs="Times New Roman"/>
                <w:b w:val="0"/>
                <w:bCs w:val="0"/>
                <w:i/>
                <w:iCs/>
                <w:color w:val="auto"/>
                <w:sz w:val="21"/>
                <w:szCs w:val="21"/>
                <w:vertAlign w:val="baseline"/>
                <w:lang w:val="en-US" w:eastAsia="zh-CN"/>
              </w:rPr>
              <w:t xml:space="preserve">RRCReconfiguration </w:t>
            </w:r>
            <w:r>
              <w:rPr>
                <w:rFonts w:hint="eastAsia" w:cs="Times New Roman"/>
                <w:b w:val="0"/>
                <w:bCs w:val="0"/>
                <w:color w:val="auto"/>
                <w:sz w:val="21"/>
                <w:szCs w:val="21"/>
                <w:vertAlign w:val="baseline"/>
                <w:lang w:val="en-US" w:eastAsia="zh-CN"/>
              </w:rPr>
              <w:t xml:space="preserve">contained in CHO container includes the field </w:t>
            </w:r>
            <w:r>
              <w:rPr>
                <w:rFonts w:hint="eastAsia" w:cs="Times New Roman"/>
                <w:b w:val="0"/>
                <w:bCs w:val="0"/>
                <w:i/>
                <w:iCs/>
                <w:color w:val="auto"/>
                <w:sz w:val="21"/>
                <w:szCs w:val="21"/>
                <w:vertAlign w:val="baseline"/>
                <w:lang w:val="en-US" w:eastAsia="zh-CN"/>
              </w:rPr>
              <w:t xml:space="preserve">conditionalReconfiguration </w:t>
            </w:r>
            <w:r>
              <w:rPr>
                <w:rFonts w:hint="eastAsia" w:cs="Times New Roman"/>
                <w:b w:val="0"/>
                <w:bCs w:val="0"/>
                <w:color w:val="auto"/>
                <w:sz w:val="21"/>
                <w:szCs w:val="21"/>
                <w:vertAlign w:val="baseline"/>
                <w:lang w:val="en-US" w:eastAsia="zh-CN"/>
              </w:rPr>
              <w:t>for CPAC</w:t>
            </w:r>
          </w:p>
        </w:tc>
        <w:tc>
          <w:tcPr>
            <w:tcW w:w="2681" w:type="dxa"/>
            <w:vAlign w:val="top"/>
          </w:tcPr>
          <w:p>
            <w:pPr>
              <w:numPr>
                <w:ilvl w:val="0"/>
                <w:numId w:val="5"/>
              </w:numPr>
              <w:ind w:left="420" w:leftChars="0" w:hanging="420" w:firstLineChars="0"/>
              <w:rPr>
                <w:rFonts w:hint="eastAsia" w:cs="Times New Roman"/>
                <w:b w:val="0"/>
                <w:bCs w:val="0"/>
                <w:color w:val="auto"/>
                <w:kern w:val="2"/>
                <w:sz w:val="21"/>
                <w:szCs w:val="21"/>
                <w:vertAlign w:val="baseline"/>
                <w:lang w:val="en-US" w:eastAsia="zh-CN" w:bidi="ar-SA"/>
              </w:rPr>
            </w:pPr>
            <w:r>
              <w:rPr>
                <w:rFonts w:hint="eastAsia" w:cs="Times New Roman"/>
                <w:b w:val="0"/>
                <w:bCs w:val="0"/>
                <w:color w:val="auto"/>
                <w:kern w:val="2"/>
                <w:sz w:val="21"/>
                <w:szCs w:val="21"/>
                <w:vertAlign w:val="baseline"/>
                <w:lang w:val="en-US" w:eastAsia="zh-CN" w:bidi="ar-SA"/>
              </w:rPr>
              <w:t>Execution condition(s) for PCell is associated with CHO container;</w:t>
            </w:r>
          </w:p>
          <w:p>
            <w:pPr>
              <w:numPr>
                <w:ilvl w:val="0"/>
                <w:numId w:val="5"/>
              </w:numPr>
              <w:ind w:left="420" w:leftChars="0" w:hanging="420" w:firstLineChars="0"/>
              <w:rPr>
                <w:rFonts w:hint="eastAsia" w:cs="Times New Roman"/>
                <w:b w:val="0"/>
                <w:bCs w:val="0"/>
                <w:color w:val="auto"/>
                <w:kern w:val="2"/>
                <w:sz w:val="21"/>
                <w:szCs w:val="21"/>
                <w:vertAlign w:val="baseline"/>
                <w:lang w:val="en-US" w:eastAsia="zh-CN" w:bidi="ar-SA"/>
              </w:rPr>
            </w:pPr>
            <w:r>
              <w:rPr>
                <w:rFonts w:hint="eastAsia" w:cs="Times New Roman"/>
                <w:b w:val="0"/>
                <w:bCs w:val="0"/>
                <w:color w:val="auto"/>
                <w:kern w:val="2"/>
                <w:sz w:val="21"/>
                <w:szCs w:val="21"/>
                <w:vertAlign w:val="baseline"/>
                <w:lang w:val="en-US" w:eastAsia="zh-CN" w:bidi="ar-SA"/>
              </w:rPr>
              <w:t>Execution condition(s) for PSCell is associated with CAPC container</w:t>
            </w:r>
          </w:p>
          <w:p>
            <w:pPr>
              <w:numPr>
                <w:ilvl w:val="0"/>
                <w:numId w:val="0"/>
              </w:numPr>
              <w:ind w:left="0" w:leftChars="0" w:firstLine="0" w:firstLineChars="0"/>
              <w:rPr>
                <w:rFonts w:hint="default" w:cs="Times New Roman"/>
                <w:b w:val="0"/>
                <w:bCs w:val="0"/>
                <w:color w:val="auto"/>
                <w:kern w:val="2"/>
                <w:sz w:val="21"/>
                <w:szCs w:val="21"/>
                <w:vertAlign w:val="baseline"/>
                <w:lang w:val="en-US" w:eastAsia="zh-CN" w:bidi="ar-SA"/>
              </w:rPr>
            </w:pPr>
          </w:p>
        </w:tc>
        <w:tc>
          <w:tcPr>
            <w:tcW w:w="2317" w:type="dxa"/>
            <w:vAlign w:val="top"/>
          </w:tcPr>
          <w:p>
            <w:pPr>
              <w:numPr>
                <w:ilvl w:val="0"/>
                <w:numId w:val="5"/>
              </w:numPr>
              <w:ind w:left="420" w:leftChars="0" w:hanging="420" w:firstLineChars="0"/>
              <w:rPr>
                <w:rFonts w:hint="default"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Source MN for PCell</w:t>
            </w:r>
          </w:p>
          <w:p>
            <w:pPr>
              <w:numPr>
                <w:ilvl w:val="0"/>
                <w:numId w:val="5"/>
              </w:numPr>
              <w:ind w:left="420" w:leftChars="0" w:hanging="420" w:firstLineChars="0"/>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Target MN or target SN (if configured in CHO) for PSCell</w:t>
            </w:r>
          </w:p>
          <w:p>
            <w:pPr>
              <w:numPr>
                <w:ilvl w:val="0"/>
                <w:numId w:val="0"/>
              </w:numPr>
              <w:ind w:leftChars="0"/>
              <w:rPr>
                <w:rFonts w:hint="default" w:ascii="Times New Roman" w:hAnsi="Times New Roman" w:cs="Times New Roman" w:eastAsiaTheme="minorEastAsia"/>
                <w:b w:val="0"/>
                <w:bCs w:val="0"/>
                <w:color w:val="auto"/>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vMerge w:val="restart"/>
          </w:tcPr>
          <w:p>
            <w:pPr>
              <w:numPr>
                <w:ilvl w:val="0"/>
                <w:numId w:val="0"/>
              </w:numP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vertAlign w:val="baseline"/>
                <w:lang w:val="en-US" w:eastAsia="zh-CN"/>
              </w:rPr>
              <w:t xml:space="preserve">Option </w:t>
            </w:r>
            <w:r>
              <w:rPr>
                <w:rFonts w:hint="eastAsia" w:cs="Times New Roman"/>
                <w:b w:val="0"/>
                <w:bCs w:val="0"/>
                <w:color w:val="auto"/>
                <w:sz w:val="21"/>
                <w:szCs w:val="21"/>
                <w:vertAlign w:val="baseline"/>
                <w:lang w:val="en-US" w:eastAsia="zh-CN"/>
              </w:rPr>
              <w:t>2: parallel evaluation</w:t>
            </w:r>
          </w:p>
        </w:tc>
        <w:tc>
          <w:tcPr>
            <w:tcW w:w="3343" w:type="dxa"/>
          </w:tcPr>
          <w:p>
            <w:pPr>
              <w:numPr>
                <w:ilvl w:val="0"/>
                <w:numId w:val="0"/>
              </w:numPr>
              <w:rPr>
                <w:rFonts w:hint="default" w:ascii="Times New Roman" w:hAnsi="Times New Roman" w:cs="Times New Roman"/>
                <w:b w:val="0"/>
                <w:bCs w:val="0"/>
                <w:color w:val="auto"/>
                <w:sz w:val="21"/>
                <w:szCs w:val="21"/>
                <w:vertAlign w:val="baseline"/>
                <w:lang w:val="en-US" w:eastAsia="zh-CN"/>
              </w:rPr>
            </w:pPr>
            <w:r>
              <w:rPr>
                <w:rFonts w:hint="eastAsia" w:cs="Times New Roman"/>
                <w:color w:val="auto"/>
                <w:sz w:val="21"/>
                <w:szCs w:val="21"/>
                <w:lang w:val="en-US" w:eastAsia="zh-CN"/>
              </w:rPr>
              <w:t>2</w:t>
            </w:r>
            <w:r>
              <w:rPr>
                <w:rFonts w:hint="default" w:ascii="Times New Roman" w:hAnsi="Times New Roman" w:cs="Times New Roman"/>
                <w:color w:val="auto"/>
                <w:sz w:val="21"/>
                <w:szCs w:val="21"/>
                <w:lang w:val="en-US" w:eastAsia="zh-CN"/>
              </w:rPr>
              <w:t xml:space="preserve">a: </w:t>
            </w:r>
            <w:r>
              <w:rPr>
                <w:rFonts w:hint="eastAsia" w:cs="Times New Roman"/>
                <w:color w:val="auto"/>
                <w:sz w:val="21"/>
                <w:szCs w:val="21"/>
                <w:lang w:val="en-US" w:eastAsia="zh-CN"/>
              </w:rPr>
              <w:t xml:space="preserve">a CHO container including </w:t>
            </w:r>
            <w:r>
              <w:rPr>
                <w:rFonts w:hint="default" w:ascii="Times New Roman" w:hAnsi="Times New Roman" w:cs="Times New Roman"/>
                <w:color w:val="auto"/>
                <w:sz w:val="21"/>
                <w:szCs w:val="21"/>
                <w:lang w:val="en-US" w:eastAsia="zh-CN"/>
              </w:rPr>
              <w:t xml:space="preserve">one candidate PCell/MCG configuration associated with multiple candidate PSCell/SCG </w:t>
            </w:r>
            <w:r>
              <w:rPr>
                <w:rFonts w:hint="eastAsia" w:cs="Times New Roman"/>
                <w:color w:val="auto"/>
                <w:sz w:val="21"/>
                <w:szCs w:val="21"/>
                <w:lang w:val="en-US" w:eastAsia="zh-CN"/>
              </w:rPr>
              <w:t>configurations</w:t>
            </w:r>
          </w:p>
        </w:tc>
        <w:tc>
          <w:tcPr>
            <w:tcW w:w="2681" w:type="dxa"/>
          </w:tcPr>
          <w:p>
            <w:pPr>
              <w:numPr>
                <w:ilvl w:val="0"/>
                <w:numId w:val="0"/>
              </w:numPr>
              <w:ind w:leftChars="0"/>
              <w:rPr>
                <w:rFonts w:hint="eastAsia" w:cs="Times New Roman"/>
                <w:b w:val="0"/>
                <w:bCs w:val="0"/>
                <w:color w:val="auto"/>
                <w:kern w:val="2"/>
                <w:sz w:val="21"/>
                <w:szCs w:val="21"/>
                <w:vertAlign w:val="baseline"/>
                <w:lang w:val="en-US" w:eastAsia="zh-CN" w:bidi="ar-SA"/>
              </w:rPr>
            </w:pPr>
            <w:r>
              <w:rPr>
                <w:rFonts w:hint="eastAsia" w:cs="Times New Roman"/>
                <w:b w:val="0"/>
                <w:bCs w:val="0"/>
                <w:color w:val="auto"/>
                <w:kern w:val="2"/>
                <w:sz w:val="21"/>
                <w:szCs w:val="21"/>
                <w:vertAlign w:val="baseline"/>
                <w:lang w:val="en-US" w:eastAsia="zh-CN" w:bidi="ar-SA"/>
              </w:rPr>
              <w:t>Execution condition(s) for PCell and PSCell is associated with CHO container</w:t>
            </w:r>
          </w:p>
          <w:p>
            <w:pPr>
              <w:numPr>
                <w:ilvl w:val="0"/>
                <w:numId w:val="0"/>
              </w:numPr>
              <w:rPr>
                <w:rFonts w:hint="default" w:ascii="Times New Roman" w:hAnsi="Times New Roman" w:cs="Times New Roman"/>
                <w:b w:val="0"/>
                <w:bCs w:val="0"/>
                <w:color w:val="auto"/>
                <w:sz w:val="21"/>
                <w:szCs w:val="21"/>
                <w:vertAlign w:val="baseline"/>
                <w:lang w:val="en-US" w:eastAsia="zh-CN"/>
              </w:rPr>
            </w:pPr>
          </w:p>
        </w:tc>
        <w:tc>
          <w:tcPr>
            <w:tcW w:w="2317" w:type="dxa"/>
            <w:vMerge w:val="restart"/>
          </w:tcPr>
          <w:p>
            <w:pPr>
              <w:numPr>
                <w:ilvl w:val="0"/>
                <w:numId w:val="5"/>
              </w:numPr>
              <w:ind w:left="420" w:leftChars="0" w:hanging="420" w:firstLineChars="0"/>
              <w:rPr>
                <w:rFonts w:hint="default"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Source MN for PCell</w:t>
            </w:r>
          </w:p>
          <w:p>
            <w:pPr>
              <w:numPr>
                <w:ilvl w:val="0"/>
                <w:numId w:val="5"/>
              </w:numPr>
              <w:ind w:left="420" w:leftChars="0" w:hanging="420" w:firstLineChars="0"/>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Source MN or source SN for PSCell</w:t>
            </w:r>
          </w:p>
          <w:p>
            <w:pPr>
              <w:numPr>
                <w:ilvl w:val="0"/>
                <w:numId w:val="0"/>
              </w:numPr>
              <w:rPr>
                <w:rFonts w:hint="eastAsia" w:ascii="Times New Roman" w:hAnsi="Times New Roman" w:cs="Times New Roman"/>
                <w:b w:val="0"/>
                <w:bCs w:val="0"/>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vMerge w:val="continue"/>
          </w:tcPr>
          <w:p>
            <w:pPr>
              <w:numPr>
                <w:ilvl w:val="0"/>
                <w:numId w:val="0"/>
              </w:numPr>
              <w:rPr>
                <w:rFonts w:hint="default" w:ascii="Times New Roman" w:hAnsi="Times New Roman" w:cs="Times New Roman"/>
                <w:b w:val="0"/>
                <w:bCs w:val="0"/>
                <w:color w:val="auto"/>
                <w:sz w:val="21"/>
                <w:szCs w:val="21"/>
                <w:vertAlign w:val="baseline"/>
                <w:lang w:val="en-US" w:eastAsia="zh-CN"/>
              </w:rPr>
            </w:pPr>
          </w:p>
        </w:tc>
        <w:tc>
          <w:tcPr>
            <w:tcW w:w="3343" w:type="dxa"/>
          </w:tcPr>
          <w:p>
            <w:pPr>
              <w:numPr>
                <w:ilvl w:val="0"/>
                <w:numId w:val="0"/>
              </w:numP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2</w:t>
            </w:r>
            <w:r>
              <w:rPr>
                <w:rFonts w:hint="default" w:ascii="Times New Roman" w:hAnsi="Times New Roman" w:cs="Times New Roman"/>
                <w:color w:val="auto"/>
                <w:sz w:val="21"/>
                <w:szCs w:val="21"/>
                <w:lang w:val="en-US" w:eastAsia="zh-CN"/>
              </w:rPr>
              <w:t xml:space="preserve">b: </w:t>
            </w:r>
            <w:r>
              <w:rPr>
                <w:rFonts w:hint="eastAsia" w:cs="Times New Roman"/>
                <w:color w:val="auto"/>
                <w:sz w:val="21"/>
                <w:szCs w:val="21"/>
                <w:lang w:val="en-US" w:eastAsia="zh-CN"/>
              </w:rPr>
              <w:t xml:space="preserve">a CHO container including </w:t>
            </w:r>
            <w:r>
              <w:rPr>
                <w:rFonts w:hint="default" w:ascii="Times New Roman" w:hAnsi="Times New Roman" w:cs="Times New Roman"/>
                <w:color w:val="auto"/>
                <w:sz w:val="21"/>
                <w:szCs w:val="21"/>
                <w:lang w:val="en-US" w:eastAsia="zh-CN"/>
              </w:rPr>
              <w:t xml:space="preserve">one candidate PCell/MCG configuration associated with one candidate PSCell/SCG </w:t>
            </w:r>
            <w:r>
              <w:rPr>
                <w:rFonts w:hint="eastAsia" w:cs="Times New Roman"/>
                <w:color w:val="auto"/>
                <w:sz w:val="21"/>
                <w:szCs w:val="21"/>
                <w:lang w:val="en-US" w:eastAsia="zh-CN"/>
              </w:rPr>
              <w:t>configuration (i.e. R17 CHO with SCG configuration)</w:t>
            </w:r>
          </w:p>
          <w:p>
            <w:pPr>
              <w:numPr>
                <w:ilvl w:val="0"/>
                <w:numId w:val="0"/>
              </w:numPr>
              <w:rPr>
                <w:rFonts w:hint="default" w:ascii="Times New Roman" w:hAnsi="Times New Roman" w:cs="Times New Roman"/>
                <w:b w:val="0"/>
                <w:bCs w:val="0"/>
                <w:color w:val="auto"/>
                <w:sz w:val="21"/>
                <w:szCs w:val="21"/>
                <w:vertAlign w:val="baseline"/>
                <w:lang w:val="en-US" w:eastAsia="zh-CN"/>
              </w:rPr>
            </w:pPr>
            <w:r>
              <w:rPr>
                <w:rFonts w:hint="eastAsia" w:cs="Times New Roman"/>
                <w:color w:val="auto"/>
                <w:sz w:val="21"/>
                <w:szCs w:val="21"/>
                <w:lang w:val="en-US" w:eastAsia="zh-CN"/>
              </w:rPr>
              <w:t>Note:</w:t>
            </w:r>
            <w:r>
              <w:rPr>
                <w:rFonts w:hint="default" w:ascii="Times New Roman" w:hAnsi="Times New Roman" w:cs="Times New Roman"/>
                <w:color w:val="auto"/>
                <w:sz w:val="21"/>
                <w:szCs w:val="21"/>
                <w:lang w:val="en-US" w:eastAsia="zh-CN"/>
              </w:rPr>
              <w:t xml:space="preserve"> </w:t>
            </w:r>
            <w:r>
              <w:rPr>
                <w:rFonts w:hint="eastAsia" w:cs="Times New Roman"/>
                <w:color w:val="auto"/>
                <w:sz w:val="21"/>
                <w:szCs w:val="21"/>
                <w:lang w:val="en-US" w:eastAsia="zh-CN"/>
              </w:rPr>
              <w:t xml:space="preserve">there may be </w:t>
            </w:r>
            <w:r>
              <w:rPr>
                <w:rFonts w:hint="default" w:ascii="Times New Roman" w:hAnsi="Times New Roman" w:cs="Times New Roman"/>
                <w:color w:val="auto"/>
                <w:sz w:val="21"/>
                <w:szCs w:val="21"/>
                <w:lang w:val="en-US" w:eastAsia="zh-CN"/>
              </w:rPr>
              <w:t>multiple CHO configuration</w:t>
            </w:r>
            <w:r>
              <w:rPr>
                <w:rFonts w:hint="eastAsia" w:cs="Times New Roman"/>
                <w:color w:val="auto"/>
                <w:sz w:val="21"/>
                <w:szCs w:val="21"/>
                <w:lang w:val="en-US" w:eastAsia="zh-CN"/>
              </w:rPr>
              <w:t>s</w:t>
            </w:r>
            <w:r>
              <w:rPr>
                <w:rFonts w:hint="default" w:ascii="Times New Roman" w:hAnsi="Times New Roman" w:cs="Times New Roman"/>
                <w:color w:val="auto"/>
                <w:sz w:val="21"/>
                <w:szCs w:val="21"/>
                <w:lang w:val="en-US" w:eastAsia="zh-CN"/>
              </w:rPr>
              <w:t>, each one including the same PCell but different PSCells</w:t>
            </w:r>
          </w:p>
        </w:tc>
        <w:tc>
          <w:tcPr>
            <w:tcW w:w="2681" w:type="dxa"/>
          </w:tcPr>
          <w:p>
            <w:pPr>
              <w:numPr>
                <w:ilvl w:val="0"/>
                <w:numId w:val="0"/>
              </w:numPr>
              <w:ind w:leftChars="0"/>
              <w:rPr>
                <w:rFonts w:hint="eastAsia" w:cs="Times New Roman"/>
                <w:b w:val="0"/>
                <w:bCs w:val="0"/>
                <w:color w:val="auto"/>
                <w:kern w:val="2"/>
                <w:sz w:val="21"/>
                <w:szCs w:val="21"/>
                <w:vertAlign w:val="baseline"/>
                <w:lang w:val="en-US" w:eastAsia="zh-CN" w:bidi="ar-SA"/>
              </w:rPr>
            </w:pPr>
            <w:r>
              <w:rPr>
                <w:rFonts w:hint="eastAsia" w:cs="Times New Roman"/>
                <w:b w:val="0"/>
                <w:bCs w:val="0"/>
                <w:color w:val="auto"/>
                <w:kern w:val="2"/>
                <w:sz w:val="21"/>
                <w:szCs w:val="21"/>
                <w:vertAlign w:val="baseline"/>
                <w:lang w:val="en-US" w:eastAsia="zh-CN" w:bidi="ar-SA"/>
              </w:rPr>
              <w:t>Execution condition(s) for PCell and PSCell is associated with CHO container</w:t>
            </w:r>
          </w:p>
          <w:p>
            <w:pPr>
              <w:numPr>
                <w:ilvl w:val="0"/>
                <w:numId w:val="0"/>
              </w:numPr>
              <w:rPr>
                <w:rFonts w:hint="default" w:ascii="Times New Roman" w:hAnsi="Times New Roman" w:cs="Times New Roman"/>
                <w:b w:val="0"/>
                <w:bCs w:val="0"/>
                <w:color w:val="auto"/>
                <w:sz w:val="21"/>
                <w:szCs w:val="21"/>
                <w:vertAlign w:val="baseline"/>
                <w:lang w:val="en-US" w:eastAsia="zh-CN"/>
              </w:rPr>
            </w:pPr>
          </w:p>
        </w:tc>
        <w:tc>
          <w:tcPr>
            <w:tcW w:w="2317" w:type="dxa"/>
            <w:vMerge w:val="continue"/>
          </w:tcPr>
          <w:p>
            <w:pPr>
              <w:numPr>
                <w:ilvl w:val="0"/>
                <w:numId w:val="0"/>
              </w:numPr>
              <w:rPr>
                <w:rFonts w:hint="eastAsia" w:ascii="Times New Roman" w:hAnsi="Times New Roman" w:cs="Times New Roman"/>
                <w:b w:val="0"/>
                <w:bCs w:val="0"/>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vMerge w:val="continue"/>
          </w:tcPr>
          <w:p>
            <w:pPr>
              <w:numPr>
                <w:ilvl w:val="0"/>
                <w:numId w:val="0"/>
              </w:numPr>
              <w:rPr>
                <w:rFonts w:hint="default" w:ascii="Times New Roman" w:hAnsi="Times New Roman" w:cs="Times New Roman"/>
                <w:b w:val="0"/>
                <w:bCs w:val="0"/>
                <w:color w:val="auto"/>
                <w:sz w:val="21"/>
                <w:szCs w:val="21"/>
                <w:vertAlign w:val="baseline"/>
                <w:lang w:val="en-US" w:eastAsia="zh-CN"/>
              </w:rPr>
            </w:pPr>
          </w:p>
        </w:tc>
        <w:tc>
          <w:tcPr>
            <w:tcW w:w="3343" w:type="dxa"/>
          </w:tcPr>
          <w:p>
            <w:pPr>
              <w:keepNext w:val="0"/>
              <w:keepLines w:val="0"/>
              <w:pageBreakBefore w:val="0"/>
              <w:widowControl w:val="0"/>
              <w:numPr>
                <w:ilvl w:val="0"/>
                <w:numId w:val="0"/>
              </w:numPr>
              <w:kinsoku/>
              <w:wordWrap/>
              <w:overflowPunct/>
              <w:topLinePunct w:val="0"/>
              <w:autoSpaceDE/>
              <w:autoSpaceDN/>
              <w:bidi w:val="0"/>
              <w:adjustRightInd w:val="0"/>
              <w:snapToGrid w:val="0"/>
              <w:spacing w:after="160" w:line="260" w:lineRule="auto"/>
              <w:jc w:val="both"/>
              <w:textAlignment w:val="auto"/>
              <w:outlineLvl w:val="9"/>
              <w:rPr>
                <w:rFonts w:hint="default" w:ascii="Times New Roman" w:hAnsi="Times New Roman" w:cs="Times New Roman"/>
                <w:b w:val="0"/>
                <w:bCs w:val="0"/>
                <w:color w:val="auto"/>
                <w:sz w:val="21"/>
                <w:szCs w:val="21"/>
                <w:vertAlign w:val="baseline"/>
                <w:lang w:val="en-US" w:eastAsia="zh-CN"/>
              </w:rPr>
            </w:pPr>
            <w:r>
              <w:rPr>
                <w:rFonts w:hint="eastAsia" w:cs="Times New Roman"/>
                <w:color w:val="auto"/>
                <w:sz w:val="21"/>
                <w:szCs w:val="21"/>
                <w:lang w:val="en-US" w:eastAsia="zh-CN"/>
              </w:rPr>
              <w:t>2</w:t>
            </w:r>
            <w:r>
              <w:rPr>
                <w:rFonts w:hint="default" w:cs="Times New Roman"/>
                <w:color w:val="auto"/>
                <w:sz w:val="21"/>
                <w:szCs w:val="21"/>
                <w:lang w:val="en-US" w:eastAsia="zh-CN"/>
              </w:rPr>
              <w:t xml:space="preserve">c: separate CHO </w:t>
            </w:r>
            <w:r>
              <w:rPr>
                <w:rFonts w:hint="eastAsia" w:cs="Times New Roman"/>
                <w:color w:val="auto"/>
                <w:sz w:val="21"/>
                <w:szCs w:val="21"/>
                <w:lang w:val="en-US" w:eastAsia="zh-CN"/>
              </w:rPr>
              <w:t xml:space="preserve">container </w:t>
            </w:r>
            <w:r>
              <w:rPr>
                <w:rFonts w:hint="default" w:cs="Times New Roman"/>
                <w:color w:val="auto"/>
                <w:sz w:val="21"/>
                <w:szCs w:val="21"/>
                <w:lang w:val="en-US" w:eastAsia="zh-CN"/>
              </w:rPr>
              <w:t xml:space="preserve">and CPAC </w:t>
            </w:r>
            <w:r>
              <w:rPr>
                <w:rFonts w:hint="eastAsia" w:cs="Times New Roman"/>
                <w:color w:val="auto"/>
                <w:sz w:val="21"/>
                <w:szCs w:val="21"/>
                <w:lang w:val="en-US" w:eastAsia="zh-CN"/>
              </w:rPr>
              <w:t>container</w:t>
            </w:r>
            <w:r>
              <w:rPr>
                <w:rFonts w:hint="default" w:cs="Times New Roman"/>
                <w:color w:val="auto"/>
                <w:sz w:val="21"/>
                <w:szCs w:val="21"/>
                <w:lang w:val="en-US" w:eastAsia="zh-CN"/>
              </w:rPr>
              <w:t xml:space="preserve">, and a configuration associating the CHO </w:t>
            </w:r>
            <w:r>
              <w:rPr>
                <w:rFonts w:hint="eastAsia" w:cs="Times New Roman"/>
                <w:color w:val="auto"/>
                <w:sz w:val="21"/>
                <w:szCs w:val="21"/>
                <w:lang w:val="en-US" w:eastAsia="zh-CN"/>
              </w:rPr>
              <w:t>container with</w:t>
            </w:r>
            <w:r>
              <w:rPr>
                <w:rFonts w:hint="default" w:cs="Times New Roman"/>
                <w:color w:val="auto"/>
                <w:sz w:val="21"/>
                <w:szCs w:val="21"/>
                <w:lang w:val="en-US" w:eastAsia="zh-CN"/>
              </w:rPr>
              <w:t xml:space="preserve"> CPAC </w:t>
            </w:r>
            <w:r>
              <w:rPr>
                <w:rFonts w:hint="eastAsia" w:cs="Times New Roman"/>
                <w:color w:val="auto"/>
                <w:sz w:val="21"/>
                <w:szCs w:val="21"/>
                <w:lang w:val="en-US" w:eastAsia="zh-CN"/>
              </w:rPr>
              <w:t>container, e.g. associating the CHO configuration index with the CPAC configuration index</w:t>
            </w:r>
          </w:p>
        </w:tc>
        <w:tc>
          <w:tcPr>
            <w:tcW w:w="2681" w:type="dxa"/>
          </w:tcPr>
          <w:p>
            <w:pPr>
              <w:numPr>
                <w:ilvl w:val="0"/>
                <w:numId w:val="5"/>
              </w:numPr>
              <w:ind w:left="420" w:leftChars="0" w:hanging="420" w:firstLineChars="0"/>
              <w:rPr>
                <w:rFonts w:hint="eastAsia" w:cs="Times New Roman"/>
                <w:b w:val="0"/>
                <w:bCs w:val="0"/>
                <w:color w:val="auto"/>
                <w:kern w:val="2"/>
                <w:sz w:val="21"/>
                <w:szCs w:val="21"/>
                <w:vertAlign w:val="baseline"/>
                <w:lang w:val="en-US" w:eastAsia="zh-CN" w:bidi="ar-SA"/>
              </w:rPr>
            </w:pPr>
            <w:r>
              <w:rPr>
                <w:rFonts w:hint="eastAsia" w:cs="Times New Roman"/>
                <w:b w:val="0"/>
                <w:bCs w:val="0"/>
                <w:color w:val="auto"/>
                <w:kern w:val="2"/>
                <w:sz w:val="21"/>
                <w:szCs w:val="21"/>
                <w:vertAlign w:val="baseline"/>
                <w:lang w:val="en-US" w:eastAsia="zh-CN" w:bidi="ar-SA"/>
              </w:rPr>
              <w:t>Execution condition(s) for PCell is associated with CHO container;</w:t>
            </w:r>
          </w:p>
          <w:p>
            <w:pPr>
              <w:numPr>
                <w:ilvl w:val="0"/>
                <w:numId w:val="5"/>
              </w:numPr>
              <w:ind w:left="420" w:leftChars="0" w:hanging="420" w:firstLineChars="0"/>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kern w:val="2"/>
                <w:sz w:val="21"/>
                <w:szCs w:val="21"/>
                <w:vertAlign w:val="baseline"/>
                <w:lang w:val="en-US" w:eastAsia="zh-CN" w:bidi="ar-SA"/>
              </w:rPr>
              <w:t>Execution condition(s) for PSCell is associated with CAPC container</w:t>
            </w:r>
          </w:p>
        </w:tc>
        <w:tc>
          <w:tcPr>
            <w:tcW w:w="2317" w:type="dxa"/>
            <w:vMerge w:val="continue"/>
          </w:tcPr>
          <w:p>
            <w:pPr>
              <w:numPr>
                <w:ilvl w:val="0"/>
                <w:numId w:val="0"/>
              </w:numPr>
              <w:rPr>
                <w:rFonts w:hint="eastAsia" w:ascii="Times New Roman" w:hAnsi="Times New Roman" w:cs="Times New Roman"/>
                <w:b w:val="0"/>
                <w:bCs w:val="0"/>
                <w:color w:val="auto"/>
                <w:sz w:val="21"/>
                <w:szCs w:val="21"/>
                <w:vertAlign w:val="baseline"/>
                <w:lang w:val="en-US" w:eastAsia="zh-CN"/>
              </w:rPr>
            </w:pPr>
          </w:p>
        </w:tc>
      </w:tr>
    </w:tbl>
    <w:p>
      <w:pPr>
        <w:spacing w:before="120"/>
        <w:rPr>
          <w:rFonts w:hint="default"/>
          <w:lang w:val="en-US" w:eastAsia="zh-CN"/>
        </w:rPr>
      </w:pPr>
      <w:r>
        <w:rPr>
          <w:rFonts w:hint="eastAsia"/>
          <w:lang w:val="en-US" w:eastAsia="zh-CN"/>
        </w:rPr>
        <w:t xml:space="preserve">In sequential evaluation, i.e. option 1, the UE firstly evaluates and executes CHO procedure, and then evaluates and executes CPAC procedure. The existing CHO and CPAC procedure can be easily reused. Besides, the current RRC signaling can simply support to configure a CHO configuration containing a CPA/CPC configuration, if RAN2 remove the restriction that </w:t>
      </w:r>
      <w:r>
        <w:rPr>
          <w:rFonts w:hint="default"/>
          <w:lang w:val="en-US" w:eastAsia="zh-CN"/>
        </w:rPr>
        <w:t xml:space="preserve">“The </w:t>
      </w:r>
      <w:r>
        <w:rPr>
          <w:rFonts w:hint="default"/>
          <w:i/>
          <w:iCs/>
          <w:lang w:val="en-US" w:eastAsia="zh-CN"/>
        </w:rPr>
        <w:t xml:space="preserve">RRCReconfiguration </w:t>
      </w:r>
      <w:r>
        <w:rPr>
          <w:rFonts w:hint="default"/>
          <w:lang w:val="en-US" w:eastAsia="zh-CN"/>
        </w:rPr>
        <w:t xml:space="preserve">message contained in </w:t>
      </w:r>
      <w:r>
        <w:rPr>
          <w:rFonts w:hint="default"/>
          <w:i/>
          <w:iCs/>
          <w:lang w:val="en-US" w:eastAsia="zh-CN"/>
        </w:rPr>
        <w:t xml:space="preserve">condRRCReconfig </w:t>
      </w:r>
      <w:r>
        <w:rPr>
          <w:rFonts w:hint="default"/>
          <w:lang w:val="en-US" w:eastAsia="zh-CN"/>
        </w:rPr>
        <w:t xml:space="preserve">cannot contain the field </w:t>
      </w:r>
      <w:r>
        <w:rPr>
          <w:rFonts w:hint="default"/>
          <w:i/>
          <w:iCs/>
          <w:lang w:val="en-US" w:eastAsia="zh-CN"/>
        </w:rPr>
        <w:t>conditionalReconfiguration</w:t>
      </w:r>
      <w:r>
        <w:rPr>
          <w:rFonts w:hint="default"/>
          <w:lang w:val="en-US" w:eastAsia="zh-CN"/>
        </w:rPr>
        <w:t>”</w:t>
      </w:r>
      <w:r>
        <w:rPr>
          <w:rFonts w:hint="eastAsia"/>
          <w:lang w:val="en-US" w:eastAsia="zh-CN"/>
        </w:rPr>
        <w:t>. No additional signaling enhancement is required.</w:t>
      </w:r>
    </w:p>
    <w:p>
      <w:pPr>
        <w:widowControl w:val="0"/>
        <w:numPr>
          <w:ilvl w:val="0"/>
          <w:numId w:val="0"/>
        </w:numPr>
        <w:jc w:val="both"/>
        <w:rPr>
          <w:rFonts w:hint="eastAsia" w:cs="Times New Roman"/>
          <w:sz w:val="21"/>
          <w:szCs w:val="21"/>
          <w:lang w:val="en-US" w:eastAsia="zh-CN"/>
        </w:rPr>
      </w:pPr>
      <w:r>
        <w:rPr>
          <w:rFonts w:hint="eastAsia"/>
          <w:i/>
          <w:iCs/>
          <w:lang w:val="en-US" w:eastAsia="zh-CN"/>
        </w:rPr>
        <w:t>Observation 1: For sequential evaluation, the UE firstly evaluates and executes CHO procedure, and then evaluates and executes CPAC procedure. The existing CHO and CPAC procedure can be reused. And the current RRC signaling can easily support CPAC configuration within CHO configuration.</w:t>
      </w:r>
    </w:p>
    <w:p>
      <w:pPr>
        <w:widowControl w:val="0"/>
        <w:numPr>
          <w:ilvl w:val="0"/>
          <w:numId w:val="0"/>
        </w:numPr>
        <w:jc w:val="both"/>
        <w:rPr>
          <w:rFonts w:hint="default" w:cs="Times New Roman"/>
          <w:sz w:val="21"/>
          <w:szCs w:val="21"/>
          <w:lang w:val="en-US" w:eastAsia="zh-CN"/>
        </w:rPr>
      </w:pPr>
      <w:r>
        <w:rPr>
          <w:rFonts w:hint="eastAsia" w:cs="Times New Roman"/>
          <w:sz w:val="21"/>
          <w:szCs w:val="21"/>
          <w:lang w:val="en-US" w:eastAsia="zh-CN"/>
        </w:rPr>
        <w:t>Thus, we propose to at least support sequential evaluation for CHO with candidate SCGs, i.e. option 1.</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1: Sequential evaluation on candidate PCells and candidate PSCells is supported for CHO with candidate SCGs. I.e. the UE firstly evaluates and executes CHO procedure, and then evaluates and executes CPAC procedure.</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 xml:space="preserve">Proposal 2：CHO configuration including a cascaded CPA/CPC configuration is supported. </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In case of CHO with cascaded CPAC, the source MN decides the execution condition on candidate PCell for CHO. The target MN decides the execution condition on candidate PSCell for CPA and MN initiated CPC, while the SN (if configured within CHO configuration) decides the execution condition on candidate PSCell for SN initiated CPC.</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3: In CHO with cascaded CPAC, the source MN decides the execution conditions on candidate PCells for CHO. The target MN decides the execution conditions on candidate PSCells for CPA and MN initiated CPC, while the target SN (if configured within CHO configuration) decides the execution conditions on candidate PSCells for SN initiated CPC.</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 xml:space="preserve">In parallel evaluation, i.e. option 2, several signaling structures can be considered to associate one candidate MCG configuration and multiple candidate SCG configurations. The execution conditions for both candidate PCell and candidate PSCell should be associated with CHO configuration. For option 2a and 2b, additional execution conditions for candidate PSCell should be introduced for CHO configuration In option 2a, since the candidate configuration in one CHO container shall include one candidate MCG configuration and multiple candidate SCG configurations, some enhancements on the current conditional reconfiguration signaling structure may be required to enable one MCG configuration associated with multiple SCG configurations in one CHO container. In option 2b, the signaling on current CHO with SCG configuration can be reused. Thus, the signaling impact for option 2b is smaller than option 2a. In option 2c, the current CHO configuration can be reused for candidate PCell, while the CPAC configuration can be reused for candidate PSCell. But an additional mapping between the CHO configuration and CPAC configuration needs to be provided. Besides, since the CPAC configuration may also include MCG part configuration, this MCG configuration should be consistent with the MCG configuration in the associated CHO configuration. </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According to the analysis for each option, we think option 2b is a simpler way to support parallel evaluation on candidate PCells and candidate PSCells. In this way, additional execution condition(s) for candidate PSCell is required to be introduced for CHO with</w:t>
      </w:r>
      <w:bookmarkStart w:id="4" w:name="_GoBack"/>
      <w:bookmarkEnd w:id="4"/>
      <w:r>
        <w:rPr>
          <w:rFonts w:hint="eastAsia" w:cs="Times New Roman"/>
          <w:sz w:val="21"/>
          <w:szCs w:val="21"/>
          <w:lang w:val="en-US" w:eastAsia="zh-CN"/>
        </w:rPr>
        <w:t xml:space="preserve"> SCG configuration.</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4: In order to support parallel evaluation on candidate PCells and candidate PSCells, the execution conditions for CHO with SCG configuration can include triggering conditions on candidate PCell and candidate PSCell.</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In this case, the triggering conditions on candidate PCell is generated by the source MN, while the triggering conditions on candidate PSCell is generated by the source MN or the source SN, e.g. similar to CPAC.</w:t>
      </w:r>
    </w:p>
    <w:p>
      <w:pPr>
        <w:widowControl w:val="0"/>
        <w:numPr>
          <w:ilvl w:val="0"/>
          <w:numId w:val="0"/>
        </w:numPr>
        <w:jc w:val="both"/>
        <w:rPr>
          <w:rFonts w:hint="default" w:cs="Times New Roman"/>
          <w:b w:val="0"/>
          <w:bCs w:val="0"/>
          <w:sz w:val="21"/>
          <w:szCs w:val="21"/>
          <w:lang w:val="en-US" w:eastAsia="zh-CN"/>
        </w:rPr>
      </w:pPr>
      <w:r>
        <w:rPr>
          <w:rFonts w:hint="eastAsia" w:cs="Times New Roman"/>
          <w:b/>
          <w:bCs/>
          <w:sz w:val="21"/>
          <w:szCs w:val="21"/>
          <w:lang w:val="en-US" w:eastAsia="zh-CN"/>
        </w:rPr>
        <w:t>Proposal 5: For parallel evaluation, the source MN decides the triggering conditions on candidate PCells, while the source MN or the source SN decides the triggering conditions on candidate PSCells.</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Both parallel evaluation and sequential evaluation can be supported for CHO with SCG. The UE can determine whether to perform parallel evaluation on candidate PCells and candidate PSCells, according to the execution conditions associated with CHO configuration. If the execution conditions for CHO include triggering events on candidate PCell and candidate PSCell, the UE shall perform parallel evaluation upon reception of the CHO configuration. Otherwise, the UE shall only perform the evaluation on candidate PCell for CHO.</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Proposal 6: If the execution conditions for CHO include triggering conditions on candidate PCell and candidate PSCell, the UE shall perform parallel evaluation upon reception of the CHO configuration, i.e. evaluates candidate PCell and candidate PSCell simultaneously. Otherwise, the UE shall perform sequential evaluation.</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 xml:space="preserve">In parallel evaluation, when the execution conditions on candidate PCell and candidate PSCell are met simultaneously, the UE shall perform CHO with SCG to access the target PCell and target PSCell. </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7: In parallel evaluation, if the triggering conditions on candidate PCell and candidate PSCell are met simultaneously, the UE performs CHO with SCG to access the target PCell and target PSCell.</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When the execution condition on candidate PSCell is met but the execution condition on candidate PCell is not met, the UE should continue to evaluate the execution conditions on candidate PCell since it</w:t>
      </w:r>
      <w:r>
        <w:rPr>
          <w:rFonts w:hint="default" w:cs="Times New Roman"/>
          <w:b w:val="0"/>
          <w:bCs w:val="0"/>
          <w:sz w:val="21"/>
          <w:szCs w:val="21"/>
          <w:lang w:val="en-US" w:eastAsia="zh-CN"/>
        </w:rPr>
        <w:t>’</w:t>
      </w:r>
      <w:r>
        <w:rPr>
          <w:rFonts w:hint="eastAsia" w:cs="Times New Roman"/>
          <w:b w:val="0"/>
          <w:bCs w:val="0"/>
          <w:sz w:val="21"/>
          <w:szCs w:val="21"/>
          <w:lang w:val="en-US" w:eastAsia="zh-CN"/>
        </w:rPr>
        <w:t>s agreed that the UE doesn</w:t>
      </w:r>
      <w:r>
        <w:rPr>
          <w:rFonts w:hint="default" w:cs="Times New Roman"/>
          <w:b w:val="0"/>
          <w:bCs w:val="0"/>
          <w:sz w:val="21"/>
          <w:szCs w:val="21"/>
          <w:lang w:val="en-US" w:eastAsia="zh-CN"/>
        </w:rPr>
        <w:t>’</w:t>
      </w:r>
      <w:r>
        <w:rPr>
          <w:rFonts w:hint="eastAsia" w:cs="Times New Roman"/>
          <w:b w:val="0"/>
          <w:bCs w:val="0"/>
          <w:sz w:val="21"/>
          <w:szCs w:val="21"/>
          <w:lang w:val="en-US" w:eastAsia="zh-CN"/>
        </w:rPr>
        <w:t xml:space="preserve">t execute CPC/CPA unless CHO condition is fulfilled. </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8: In parallel evaluation, if the triggering condition on candidate PSCell is met but the triggering condition on candidate PCell is not met, the UE continues to evaluate the candidate PCell.</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When the execution condition on candidate PCell is met but the execution condition on PSCell is not met, in order to not delay the PCell change, the UE can apply the whole CHO with SCG configuration for the target PCell, but only perform random access to the target PCell, i.e. suspend to perform random access to the target PSCell (keep the SCG in deactivated state). And the UE can inform the target MN about the SCG state via RRC reconfiguration complete message. Then, if needed, the NW can decide to release or reconfigure the SCG, or send the new/updated execution condition on the PSCell. If receiving the the new/updated execution condition, the UE can restart the evaluation on the PSCell and perform random access to the PSCell when the condition is met.</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9: In parallel evaluation, if the triggering condition on candidate PCell is met but the triggering condition on candidate PSCell is not met, the UE applies CHO with SCG configuration, and only performs random access to the target PCell, but not for target PSCell, i.e. the SCG can be considered in SCG deactivated state.</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 xml:space="preserve">Proposal 10: The UE can inform the target MN about the SCG state after completion random access to the target PCell, e.g. via </w:t>
      </w:r>
      <w:r>
        <w:rPr>
          <w:rFonts w:hint="eastAsia" w:cs="Times New Roman"/>
          <w:b/>
          <w:bCs/>
          <w:i/>
          <w:iCs/>
          <w:sz w:val="21"/>
          <w:szCs w:val="21"/>
          <w:lang w:val="en-US" w:eastAsia="zh-CN"/>
        </w:rPr>
        <w:t>RRCReconfigurationComplete</w:t>
      </w:r>
      <w:r>
        <w:rPr>
          <w:rFonts w:hint="eastAsia" w:cs="Times New Roman"/>
          <w:b/>
          <w:bCs/>
          <w:sz w:val="21"/>
          <w:szCs w:val="21"/>
          <w:lang w:val="en-US" w:eastAsia="zh-CN"/>
        </w:rPr>
        <w:t xml:space="preserve"> message.  </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The flow charts for the configuration and execution of CHO with candidate SCGs are shown in the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CHO with candidate SCGs with the following observations and proposals:</w:t>
      </w:r>
    </w:p>
    <w:p>
      <w:pPr>
        <w:widowControl w:val="0"/>
        <w:numPr>
          <w:ilvl w:val="0"/>
          <w:numId w:val="0"/>
        </w:numPr>
        <w:jc w:val="both"/>
        <w:rPr>
          <w:rFonts w:hint="eastAsia" w:cs="Times New Roman"/>
          <w:sz w:val="21"/>
          <w:szCs w:val="21"/>
          <w:lang w:val="en-US" w:eastAsia="zh-CN"/>
        </w:rPr>
      </w:pPr>
      <w:r>
        <w:rPr>
          <w:rFonts w:hint="eastAsia"/>
          <w:i/>
          <w:iCs/>
          <w:lang w:val="en-US" w:eastAsia="zh-CN"/>
        </w:rPr>
        <w:t>Observation 1: For sequential evaluation, the UE firstly evaluates and executes CHO procedure, and then evaluates and executes CPAC procedure. The existing CHO and CPAC procedure can be reused. And the current RRC signaling can easily support CPAC configuration within CHO configuration.</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1: Sequential evaluation on candidate PCells and candidate PSCells is supported for CHO with candidate SCGs. I.e. the UE firstly evaluates and executes CHO procedure, and then evaluates and executes CPAC procedure.</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 xml:space="preserve">Proposal 2：CHO configuration including a cascaded CPA/CPC configuration is supported. </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3: In CHO with cascaded CPAC, the source MN decides the execution conditions on candidate PCells for CHO. The target MN decides the execution conditions on candidate PSCells for CPA and MN initiated CPC, while the target SN (if configured within CHO configuration) decides the execution conditions on candidate PSCells for SN initiated CPC.</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4: In order to support parallel evaluation on candidate PCells and candidate PSCells, the execution conditions for CHO with SCG configuration can include triggering conditions on candidate PCell and candidate PSCell.</w:t>
      </w:r>
    </w:p>
    <w:p>
      <w:pPr>
        <w:widowControl w:val="0"/>
        <w:numPr>
          <w:ilvl w:val="0"/>
          <w:numId w:val="0"/>
        </w:numPr>
        <w:jc w:val="both"/>
        <w:rPr>
          <w:rFonts w:hint="default" w:cs="Times New Roman"/>
          <w:b w:val="0"/>
          <w:bCs w:val="0"/>
          <w:sz w:val="21"/>
          <w:szCs w:val="21"/>
          <w:lang w:val="en-US" w:eastAsia="zh-CN"/>
        </w:rPr>
      </w:pPr>
      <w:r>
        <w:rPr>
          <w:rFonts w:hint="eastAsia" w:cs="Times New Roman"/>
          <w:b/>
          <w:bCs/>
          <w:sz w:val="21"/>
          <w:szCs w:val="21"/>
          <w:lang w:val="en-US" w:eastAsia="zh-CN"/>
        </w:rPr>
        <w:t>Proposal 5: For parallel evaluation, the source MN decides the triggering conditions on candidate PCells, while the source MN or the source SN decides the triggering conditions on candidate PSCells.</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Proposal 6: If the execution conditions for CHO include triggering conditions on candidate PCell and candidate PSCell, the UE shall perform parallel evaluation upon reception of the CHO configuration, i.e. evaluates candidate PCell and candidate PSCell simultaneously. Otherwise, the UE shall perform sequential evaluation.</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7: In parallel evaluation, if the triggering conditions on candidate PCell and candidate PSCell are met simultaneously, the UE performs CHO with SCG to access the target PCell and target PSCell.</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8: In parallel evaluation, if the triggering condition on candidate PSCell is met but the triggering condition on candidate PCell is not met, the UE continues to evaluate the candidate PCell.</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9: In parallel evaluation, if the triggering condition on candidate PCell is met but the triggering condition on candidate PSCell is not met, the UE applies CHO with SCG configuration, and only performs random access to the target PCell, but not for target PSCell, i.e. the SCG can be considered in SCG deactivated state.</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 xml:space="preserve">Proposal 10: The UE can inform the target MN about the SCG state after completion random access to the target PCell, e.g. via </w:t>
      </w:r>
      <w:r>
        <w:rPr>
          <w:rFonts w:hint="eastAsia" w:cs="Times New Roman"/>
          <w:b/>
          <w:bCs/>
          <w:i/>
          <w:iCs/>
          <w:sz w:val="21"/>
          <w:szCs w:val="21"/>
          <w:lang w:val="en-US" w:eastAsia="zh-CN"/>
        </w:rPr>
        <w:t>RRCReconfigurationComplete</w:t>
      </w:r>
      <w:r>
        <w:rPr>
          <w:rFonts w:hint="eastAsia" w:cs="Times New Roman"/>
          <w:b/>
          <w:bCs/>
          <w:sz w:val="21"/>
          <w:szCs w:val="21"/>
          <w:lang w:val="en-US" w:eastAsia="zh-CN"/>
        </w:rPr>
        <w:t xml:space="preserve"> message.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overflowPunct w:val="0"/>
        <w:autoSpaceDE w:val="0"/>
        <w:autoSpaceDN w:val="0"/>
        <w:adjustRightInd w:val="0"/>
        <w:textAlignment w:val="baseline"/>
      </w:pPr>
      <w:bookmarkStart w:id="3" w:name="_Ref71222056"/>
      <w:r>
        <w:rPr>
          <w:rFonts w:hint="eastAsia"/>
          <w:lang w:val="en-US" w:eastAsia="zh-CN"/>
        </w:rPr>
        <w:t>RAN2#120 Chair notes</w:t>
      </w:r>
    </w:p>
    <w:bookmarkEnd w:id="3"/>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default"/>
          <w:b w:val="0"/>
          <w:bCs w:val="0"/>
          <w:lang w:val="en-US" w:eastAsia="zh-CN"/>
        </w:rPr>
      </w:pPr>
      <w:r>
        <w:rPr>
          <w:rFonts w:hint="eastAsia" w:ascii="Arial" w:hAnsi="Arial" w:cs="Arial"/>
          <w:b w:val="0"/>
          <w:bCs w:val="0"/>
          <w:kern w:val="0"/>
          <w:sz w:val="32"/>
          <w:szCs w:val="36"/>
          <w:lang w:val="en-US" w:eastAsia="zh-CN"/>
        </w:rPr>
        <w:t>Annex</w:t>
      </w:r>
    </w:p>
    <w:p>
      <w:pPr>
        <w:widowControl w:val="0"/>
        <w:numPr>
          <w:ilvl w:val="0"/>
          <w:numId w:val="7"/>
        </w:numPr>
        <w:ind w:left="420" w:leftChars="0" w:hanging="420" w:firstLineChars="0"/>
        <w:jc w:val="both"/>
        <w:rPr>
          <w:rFonts w:hint="eastAsia"/>
          <w:i w:val="0"/>
          <w:iCs w:val="0"/>
          <w:lang w:val="en-US" w:eastAsia="zh-CN"/>
        </w:rPr>
      </w:pPr>
      <w:r>
        <w:rPr>
          <w:rFonts w:hint="eastAsia" w:cs="Times New Roman"/>
          <w:b/>
          <w:bCs/>
          <w:sz w:val="21"/>
          <w:szCs w:val="21"/>
          <w:lang w:val="en-US" w:eastAsia="zh-CN"/>
        </w:rPr>
        <w:t>Sequential evaluation</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Taking CHO with CPA/MN initiated CPC as an example, a flow chart for the two-step conditional execution is shown as follows:</w:t>
      </w:r>
    </w:p>
    <w:p>
      <w:pPr>
        <w:widowControl w:val="0"/>
        <w:numPr>
          <w:ilvl w:val="0"/>
          <w:numId w:val="0"/>
        </w:numPr>
        <w:jc w:val="both"/>
        <w:rPr>
          <w:rFonts w:hint="default" w:cs="Times New Roman"/>
          <w:b/>
          <w:bCs/>
          <w:sz w:val="21"/>
          <w:szCs w:val="21"/>
          <w:u w:val="single"/>
          <w:lang w:val="en-US" w:eastAsia="zh-CN"/>
        </w:rPr>
      </w:pPr>
      <w:r>
        <w:rPr>
          <w:rFonts w:hint="eastAsia" w:cs="Times New Roman"/>
          <w:b/>
          <w:bCs/>
          <w:sz w:val="21"/>
          <w:szCs w:val="21"/>
          <w:u w:val="single"/>
          <w:lang w:val="en-US" w:eastAsia="zh-CN"/>
        </w:rPr>
        <w:t>A flow chart for the two-step conditional execution:</w:t>
      </w:r>
    </w:p>
    <w:p>
      <w:pPr>
        <w:spacing w:before="120"/>
        <w:rPr>
          <w:lang w:eastAsia="zh-CN"/>
        </w:rPr>
      </w:pPr>
      <w:r>
        <w:object>
          <v:shape id="_x0000_i1025" o:spt="75" type="#_x0000_t75" style="height:388.25pt;width:460.6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pPr>
        <w:spacing w:before="120"/>
        <w:jc w:val="center"/>
        <w:rPr>
          <w:rFonts w:hint="default"/>
          <w:lang w:val="en-US" w:eastAsia="zh-CN"/>
        </w:rPr>
      </w:pPr>
      <w:r>
        <w:rPr>
          <w:rFonts w:hint="eastAsia"/>
          <w:lang w:eastAsia="zh-CN"/>
        </w:rPr>
        <w:t>F</w:t>
      </w:r>
      <w:r>
        <w:rPr>
          <w:lang w:eastAsia="zh-CN"/>
        </w:rPr>
        <w:t xml:space="preserve">igure </w:t>
      </w:r>
      <w:r>
        <w:rPr>
          <w:rFonts w:hint="eastAsia"/>
          <w:lang w:val="en-US" w:eastAsia="zh-CN"/>
        </w:rPr>
        <w:t xml:space="preserve">1 </w:t>
      </w:r>
      <w:r>
        <w:rPr>
          <w:rFonts w:hint="eastAsia" w:cs="Times New Roman"/>
          <w:sz w:val="21"/>
          <w:szCs w:val="21"/>
          <w:lang w:val="en-US" w:eastAsia="zh-CN"/>
        </w:rPr>
        <w:t>CHO with CPA/MN initiated CPC - two-step conditional execution</w:t>
      </w:r>
    </w:p>
    <w:p>
      <w:pPr>
        <w:spacing w:before="120"/>
        <w:rPr>
          <w:rFonts w:hint="default"/>
          <w:b/>
          <w:lang w:val="en-US" w:eastAsia="zh-CN"/>
        </w:rPr>
      </w:pPr>
      <w:r>
        <w:rPr>
          <w:b/>
          <w:lang w:eastAsia="zh-CN"/>
        </w:rPr>
        <w:t xml:space="preserve">Phase 1: CHO with </w:t>
      </w:r>
      <w:r>
        <w:rPr>
          <w:rFonts w:hint="eastAsia"/>
          <w:b/>
          <w:lang w:val="en-US" w:eastAsia="zh-CN"/>
        </w:rPr>
        <w:t xml:space="preserve">cascaded </w:t>
      </w:r>
      <w:r>
        <w:rPr>
          <w:rFonts w:hint="eastAsia"/>
          <w:b/>
          <w:lang w:eastAsia="zh-CN"/>
        </w:rPr>
        <w:t>CPA/CPC</w:t>
      </w:r>
      <w:r>
        <w:rPr>
          <w:b/>
          <w:lang w:eastAsia="zh-CN"/>
        </w:rPr>
        <w:t xml:space="preserve"> configuration</w:t>
      </w:r>
      <w:r>
        <w:rPr>
          <w:rFonts w:hint="eastAsia"/>
          <w:b/>
          <w:lang w:val="en-US" w:eastAsia="zh-CN"/>
        </w:rPr>
        <w:t xml:space="preserve"> preparation</w:t>
      </w:r>
    </w:p>
    <w:p>
      <w:pPr>
        <w:spacing w:before="120"/>
        <w:rPr>
          <w:rFonts w:hint="default"/>
          <w:lang w:val="en-US" w:eastAsia="zh-CN"/>
        </w:rPr>
      </w:pPr>
      <w:r>
        <w:rPr>
          <w:lang w:eastAsia="zh-CN"/>
        </w:rPr>
        <w:t>Step 1-6</w:t>
      </w:r>
      <w:r>
        <w:rPr>
          <w:rFonts w:hint="eastAsia"/>
          <w:lang w:val="en-US" w:eastAsia="zh-CN"/>
        </w:rPr>
        <w:t>:</w:t>
      </w:r>
      <w:r>
        <w:rPr>
          <w:lang w:eastAsia="zh-CN"/>
        </w:rPr>
        <w:t xml:space="preserve"> </w:t>
      </w:r>
      <w:r>
        <w:rPr>
          <w:rFonts w:hint="eastAsia"/>
          <w:lang w:val="en-US" w:eastAsia="zh-CN"/>
        </w:rPr>
        <w:t>The NW</w:t>
      </w:r>
      <w:r>
        <w:rPr>
          <w:lang w:eastAsia="zh-CN"/>
        </w:rPr>
        <w:t xml:space="preserve"> </w:t>
      </w:r>
      <w:r>
        <w:rPr>
          <w:rFonts w:hint="eastAsia"/>
          <w:lang w:val="en-US" w:eastAsia="zh-CN"/>
        </w:rPr>
        <w:t>configures</w:t>
      </w:r>
      <w:r>
        <w:rPr>
          <w:lang w:eastAsia="zh-CN"/>
        </w:rPr>
        <w:t xml:space="preserve"> multiple candidate MN</w:t>
      </w:r>
      <w:r>
        <w:rPr>
          <w:rFonts w:hint="eastAsia"/>
          <w:lang w:val="en-US" w:eastAsia="zh-CN"/>
        </w:rPr>
        <w:t>s</w:t>
      </w:r>
      <w:r>
        <w:rPr>
          <w:lang w:eastAsia="zh-CN"/>
        </w:rPr>
        <w:t xml:space="preserve"> for CHO, and also each </w:t>
      </w:r>
      <w:r>
        <w:rPr>
          <w:rFonts w:hint="eastAsia"/>
          <w:lang w:eastAsia="zh-CN"/>
        </w:rPr>
        <w:t>candidate</w:t>
      </w:r>
      <w:r>
        <w:rPr>
          <w:lang w:eastAsia="zh-CN"/>
        </w:rPr>
        <w:t xml:space="preserve"> MN configures multiple candidate SN</w:t>
      </w:r>
      <w:r>
        <w:rPr>
          <w:rFonts w:hint="eastAsia"/>
          <w:lang w:val="en-US" w:eastAsia="zh-CN"/>
        </w:rPr>
        <w:t>s</w:t>
      </w:r>
      <w:r>
        <w:rPr>
          <w:lang w:eastAsia="zh-CN"/>
        </w:rPr>
        <w:t xml:space="preserve"> for </w:t>
      </w:r>
      <w:r>
        <w:rPr>
          <w:rFonts w:hint="eastAsia"/>
          <w:lang w:eastAsia="zh-CN"/>
        </w:rPr>
        <w:t>CPA/CPC</w:t>
      </w:r>
      <w:r>
        <w:rPr>
          <w:lang w:eastAsia="zh-CN"/>
        </w:rPr>
        <w:t xml:space="preserve">. </w:t>
      </w:r>
      <w:r>
        <w:rPr>
          <w:rFonts w:hint="eastAsia"/>
          <w:lang w:val="en-US" w:eastAsia="zh-CN"/>
        </w:rPr>
        <w:t>The UE receives and stores multiple CHO configuration with cascaded CPA/CPC configuration from the NW.</w:t>
      </w:r>
    </w:p>
    <w:p>
      <w:pPr>
        <w:spacing w:before="120"/>
        <w:rPr>
          <w:b/>
          <w:lang w:eastAsia="zh-CN"/>
        </w:rPr>
      </w:pPr>
      <w:r>
        <w:rPr>
          <w:b/>
          <w:lang w:eastAsia="zh-CN"/>
        </w:rPr>
        <w:t>Phase 2: 1</w:t>
      </w:r>
      <w:r>
        <w:rPr>
          <w:b/>
          <w:vertAlign w:val="superscript"/>
          <w:lang w:eastAsia="zh-CN"/>
        </w:rPr>
        <w:t>st</w:t>
      </w:r>
      <w:r>
        <w:rPr>
          <w:b/>
          <w:lang w:eastAsia="zh-CN"/>
        </w:rPr>
        <w:t xml:space="preserve"> CHO </w:t>
      </w:r>
      <w:r>
        <w:rPr>
          <w:rFonts w:hint="eastAsia"/>
          <w:b/>
          <w:lang w:eastAsia="zh-CN"/>
        </w:rPr>
        <w:t>execution</w:t>
      </w:r>
    </w:p>
    <w:p>
      <w:pPr>
        <w:spacing w:before="120"/>
        <w:rPr>
          <w:lang w:eastAsia="zh-CN"/>
        </w:rPr>
      </w:pPr>
      <w:r>
        <w:rPr>
          <w:lang w:eastAsia="zh-CN"/>
        </w:rPr>
        <w:t>Step 7-11</w:t>
      </w:r>
      <w:r>
        <w:rPr>
          <w:rFonts w:hint="eastAsia"/>
          <w:lang w:val="en-US" w:eastAsia="zh-CN"/>
        </w:rPr>
        <w:t>:</w:t>
      </w:r>
      <w:r>
        <w:rPr>
          <w:lang w:eastAsia="zh-CN"/>
        </w:rPr>
        <w:t xml:space="preserve"> </w:t>
      </w:r>
      <w:r>
        <w:rPr>
          <w:rFonts w:hint="eastAsia"/>
          <w:lang w:val="en-US" w:eastAsia="zh-CN"/>
        </w:rPr>
        <w:t>The UE starts the evaluation on candidate PCells. W</w:t>
      </w:r>
      <w:r>
        <w:rPr>
          <w:lang w:eastAsia="zh-CN"/>
        </w:rPr>
        <w:t xml:space="preserve">hen the UE detects at least one of </w:t>
      </w:r>
      <w:r>
        <w:rPr>
          <w:rFonts w:hint="eastAsia"/>
          <w:lang w:val="en-US" w:eastAsia="zh-CN"/>
        </w:rPr>
        <w:t xml:space="preserve">execution condition(s) for </w:t>
      </w:r>
      <w:r>
        <w:rPr>
          <w:lang w:eastAsia="zh-CN"/>
        </w:rPr>
        <w:t xml:space="preserve">candidate </w:t>
      </w:r>
      <w:r>
        <w:rPr>
          <w:rFonts w:hint="eastAsia"/>
          <w:lang w:val="en-US" w:eastAsia="zh-CN"/>
        </w:rPr>
        <w:t>PCell</w:t>
      </w:r>
      <w:r>
        <w:rPr>
          <w:lang w:eastAsia="zh-CN"/>
        </w:rPr>
        <w:t xml:space="preserve"> is satisfied, it executes CHO</w:t>
      </w:r>
      <w:r>
        <w:rPr>
          <w:rFonts w:hint="eastAsia"/>
          <w:lang w:val="en-US" w:eastAsia="zh-CN"/>
        </w:rPr>
        <w:t xml:space="preserve"> to that candidate PCell</w:t>
      </w:r>
      <w:r>
        <w:rPr>
          <w:lang w:eastAsia="zh-CN"/>
        </w:rPr>
        <w:t xml:space="preserve">. </w:t>
      </w:r>
      <w:r>
        <w:rPr>
          <w:rFonts w:hint="eastAsia"/>
          <w:lang w:val="en-US" w:eastAsia="zh-CN"/>
        </w:rPr>
        <w:t xml:space="preserve">The UE releases stored CHO with cascaded CPA/CPC configuration after successful completion of CHO execution. </w:t>
      </w:r>
      <w:r>
        <w:rPr>
          <w:lang w:eastAsia="zh-CN"/>
        </w:rPr>
        <w:t xml:space="preserve">Then </w:t>
      </w:r>
      <w:r>
        <w:rPr>
          <w:rFonts w:hint="eastAsia"/>
          <w:lang w:val="en-US" w:eastAsia="zh-CN"/>
        </w:rPr>
        <w:t>the NW</w:t>
      </w:r>
      <w:r>
        <w:rPr>
          <w:lang w:eastAsia="zh-CN"/>
        </w:rPr>
        <w:t xml:space="preserve"> releases other candidate </w:t>
      </w:r>
      <w:r>
        <w:rPr>
          <w:rFonts w:hint="eastAsia"/>
          <w:lang w:val="en-US" w:eastAsia="zh-CN"/>
        </w:rPr>
        <w:t>PCells</w:t>
      </w:r>
      <w:r>
        <w:rPr>
          <w:lang w:eastAsia="zh-CN"/>
        </w:rPr>
        <w:t xml:space="preserve"> and its corresponding candidate SNs.</w:t>
      </w:r>
    </w:p>
    <w:p>
      <w:pPr>
        <w:spacing w:before="120"/>
        <w:rPr>
          <w:b/>
          <w:lang w:eastAsia="zh-CN"/>
        </w:rPr>
      </w:pPr>
      <w:r>
        <w:rPr>
          <w:rFonts w:hint="eastAsia"/>
          <w:b/>
          <w:lang w:eastAsia="zh-CN"/>
        </w:rPr>
        <w:t>P</w:t>
      </w:r>
      <w:r>
        <w:rPr>
          <w:b/>
          <w:lang w:eastAsia="zh-CN"/>
        </w:rPr>
        <w:t>hase 3: 2</w:t>
      </w:r>
      <w:r>
        <w:rPr>
          <w:b/>
          <w:vertAlign w:val="superscript"/>
          <w:lang w:eastAsia="zh-CN"/>
        </w:rPr>
        <w:t>nd</w:t>
      </w:r>
      <w:r>
        <w:rPr>
          <w:b/>
          <w:lang w:eastAsia="zh-CN"/>
        </w:rPr>
        <w:t xml:space="preserve"> </w:t>
      </w:r>
      <w:r>
        <w:rPr>
          <w:rFonts w:hint="eastAsia"/>
          <w:b/>
          <w:lang w:eastAsia="zh-CN"/>
        </w:rPr>
        <w:t>CPA/CPC</w:t>
      </w:r>
      <w:r>
        <w:rPr>
          <w:b/>
          <w:lang w:eastAsia="zh-CN"/>
        </w:rPr>
        <w:t xml:space="preserve"> execution</w:t>
      </w:r>
    </w:p>
    <w:p>
      <w:pPr>
        <w:spacing w:before="120"/>
        <w:rPr>
          <w:lang w:eastAsia="zh-CN"/>
        </w:rPr>
      </w:pPr>
      <w:r>
        <w:rPr>
          <w:lang w:eastAsia="zh-CN"/>
        </w:rPr>
        <w:t>Step 12-14</w:t>
      </w:r>
      <w:r>
        <w:rPr>
          <w:rFonts w:hint="eastAsia"/>
          <w:lang w:val="en-US" w:eastAsia="zh-CN"/>
        </w:rPr>
        <w:t>:</w:t>
      </w:r>
      <w:r>
        <w:rPr>
          <w:lang w:eastAsia="zh-CN"/>
        </w:rPr>
        <w:t xml:space="preserve"> </w:t>
      </w:r>
      <w:r>
        <w:rPr>
          <w:rFonts w:hint="eastAsia"/>
          <w:lang w:val="en-US" w:eastAsia="zh-CN"/>
        </w:rPr>
        <w:t>The UE starts the evaluation on candidate PSCells. W</w:t>
      </w:r>
      <w:r>
        <w:rPr>
          <w:lang w:eastAsia="zh-CN"/>
        </w:rPr>
        <w:t xml:space="preserve">hen the UE detects at lease one of </w:t>
      </w:r>
      <w:r>
        <w:rPr>
          <w:rFonts w:hint="eastAsia"/>
          <w:lang w:val="en-US" w:eastAsia="zh-CN"/>
        </w:rPr>
        <w:t>execution condition(s) for candidate</w:t>
      </w:r>
      <w:r>
        <w:rPr>
          <w:lang w:eastAsia="zh-CN"/>
        </w:rPr>
        <w:t xml:space="preserve"> </w:t>
      </w:r>
      <w:r>
        <w:rPr>
          <w:rFonts w:hint="eastAsia"/>
          <w:lang w:val="en-US" w:eastAsia="zh-CN"/>
        </w:rPr>
        <w:t>PSCell</w:t>
      </w:r>
      <w:r>
        <w:rPr>
          <w:lang w:eastAsia="zh-CN"/>
        </w:rPr>
        <w:t xml:space="preserve"> is satisfied, it executes </w:t>
      </w:r>
      <w:r>
        <w:rPr>
          <w:rFonts w:hint="eastAsia"/>
          <w:lang w:eastAsia="zh-CN"/>
        </w:rPr>
        <w:t>CPA/CPC</w:t>
      </w:r>
      <w:r>
        <w:rPr>
          <w:rFonts w:hint="eastAsia"/>
          <w:lang w:val="en-US" w:eastAsia="zh-CN"/>
        </w:rPr>
        <w:t xml:space="preserve"> to that candidate PSCell</w:t>
      </w:r>
      <w:r>
        <w:rPr>
          <w:lang w:eastAsia="zh-CN"/>
        </w:rPr>
        <w:t xml:space="preserve">. </w:t>
      </w:r>
      <w:r>
        <w:rPr>
          <w:rFonts w:hint="eastAsia"/>
          <w:lang w:eastAsia="zh-CN"/>
        </w:rPr>
        <w:t>The UE releases other stored CPA/CPC configuration after successful completion of CPA/CPC execution.</w:t>
      </w:r>
      <w:r>
        <w:rPr>
          <w:rFonts w:hint="eastAsia"/>
          <w:lang w:val="en-US" w:eastAsia="zh-CN"/>
        </w:rPr>
        <w:t xml:space="preserve"> </w:t>
      </w:r>
      <w:r>
        <w:rPr>
          <w:lang w:eastAsia="zh-CN"/>
        </w:rPr>
        <w:t xml:space="preserve">Then </w:t>
      </w:r>
      <w:r>
        <w:rPr>
          <w:rFonts w:hint="eastAsia"/>
          <w:lang w:val="en-US" w:eastAsia="zh-CN"/>
        </w:rPr>
        <w:t>the NW</w:t>
      </w:r>
      <w:r>
        <w:rPr>
          <w:lang w:eastAsia="zh-CN"/>
        </w:rPr>
        <w:t xml:space="preserve"> releases other candidate </w:t>
      </w:r>
      <w:r>
        <w:rPr>
          <w:rFonts w:hint="eastAsia"/>
          <w:lang w:val="en-US" w:eastAsia="zh-CN"/>
        </w:rPr>
        <w:t>PSCell</w:t>
      </w:r>
      <w:r>
        <w:rPr>
          <w:lang w:eastAsia="zh-CN"/>
        </w:rPr>
        <w:t xml:space="preserve">s and releases </w:t>
      </w:r>
      <w:r>
        <w:rPr>
          <w:rFonts w:hint="eastAsia"/>
          <w:lang w:val="en-US" w:eastAsia="zh-CN"/>
        </w:rPr>
        <w:t xml:space="preserve">the </w:t>
      </w:r>
      <w:r>
        <w:rPr>
          <w:lang w:eastAsia="zh-CN"/>
        </w:rPr>
        <w:t>source</w:t>
      </w:r>
      <w:r>
        <w:rPr>
          <w:rFonts w:hint="eastAsia"/>
          <w:lang w:val="en-US" w:eastAsia="zh-CN"/>
        </w:rPr>
        <w:t xml:space="preserve"> </w:t>
      </w:r>
      <w:r>
        <w:rPr>
          <w:lang w:eastAsia="zh-CN"/>
        </w:rPr>
        <w:t>SN for CPC.</w:t>
      </w:r>
    </w:p>
    <w:p>
      <w:pPr>
        <w:widowControl w:val="0"/>
        <w:numPr>
          <w:ilvl w:val="0"/>
          <w:numId w:val="7"/>
        </w:numPr>
        <w:ind w:left="420" w:leftChars="0" w:hanging="420" w:firstLineChars="0"/>
        <w:jc w:val="both"/>
        <w:rPr>
          <w:rFonts w:hint="eastAsia"/>
          <w:i w:val="0"/>
          <w:iCs w:val="0"/>
          <w:lang w:val="en-US" w:eastAsia="zh-CN"/>
        </w:rPr>
      </w:pPr>
      <w:r>
        <w:rPr>
          <w:rFonts w:hint="eastAsia" w:cs="Times New Roman"/>
          <w:b/>
          <w:bCs/>
          <w:sz w:val="21"/>
          <w:szCs w:val="21"/>
          <w:lang w:val="en-US" w:eastAsia="zh-CN"/>
        </w:rPr>
        <w:t>Parallel evaluation</w:t>
      </w:r>
    </w:p>
    <w:p>
      <w:pPr>
        <w:spacing w:before="120"/>
        <w:rPr>
          <w:rFonts w:hint="default"/>
          <w:i w:val="0"/>
          <w:iCs w:val="0"/>
          <w:lang w:val="en-US" w:eastAsia="zh-CN"/>
        </w:rPr>
      </w:pPr>
      <w:r>
        <w:rPr>
          <w:rFonts w:hint="eastAsia" w:cs="Times New Roman"/>
          <w:sz w:val="21"/>
          <w:szCs w:val="21"/>
          <w:lang w:val="en-US" w:eastAsia="zh-CN"/>
        </w:rPr>
        <w:t xml:space="preserve">Taking CHO with CPA/MN initiated CPC as an example, </w:t>
      </w:r>
      <w:r>
        <w:rPr>
          <w:rFonts w:hint="eastAsia"/>
          <w:i w:val="0"/>
          <w:iCs w:val="0"/>
          <w:lang w:val="en-US" w:eastAsia="zh-CN"/>
        </w:rPr>
        <w:t xml:space="preserve">a </w:t>
      </w:r>
      <w:r>
        <w:rPr>
          <w:rFonts w:hint="default"/>
          <w:i w:val="0"/>
          <w:iCs w:val="0"/>
          <w:lang w:val="en-US" w:eastAsia="zh-CN"/>
        </w:rPr>
        <w:t xml:space="preserve">flow chart for the one-step conditional </w:t>
      </w:r>
      <w:r>
        <w:rPr>
          <w:rFonts w:hint="eastAsia"/>
          <w:i w:val="0"/>
          <w:iCs w:val="0"/>
          <w:lang w:val="en-US" w:eastAsia="zh-CN"/>
        </w:rPr>
        <w:t>execution</w:t>
      </w:r>
      <w:r>
        <w:rPr>
          <w:rFonts w:hint="default"/>
          <w:i w:val="0"/>
          <w:iCs w:val="0"/>
          <w:lang w:val="en-US" w:eastAsia="zh-CN"/>
        </w:rPr>
        <w:t xml:space="preserve"> is shown as follows:</w:t>
      </w:r>
    </w:p>
    <w:p>
      <w:pPr>
        <w:widowControl w:val="0"/>
        <w:numPr>
          <w:ilvl w:val="0"/>
          <w:numId w:val="0"/>
        </w:numPr>
        <w:jc w:val="both"/>
        <w:rPr>
          <w:lang w:eastAsia="zh-CN"/>
        </w:rPr>
      </w:pPr>
      <w:r>
        <w:rPr>
          <w:rFonts w:hint="eastAsia" w:cs="Times New Roman"/>
          <w:b/>
          <w:bCs/>
          <w:sz w:val="21"/>
          <w:szCs w:val="21"/>
          <w:u w:val="single"/>
          <w:lang w:val="en-US" w:eastAsia="zh-CN"/>
        </w:rPr>
        <w:t>A flow chart for the one-step conditional execution:</w:t>
      </w:r>
    </w:p>
    <w:p>
      <w:pPr>
        <w:spacing w:before="120"/>
      </w:pPr>
      <w:r>
        <w:object>
          <v:shape id="_x0000_i1026" o:spt="75" type="#_x0000_t75" style="height:388.25pt;width:460.6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6">
            <o:LockedField>false</o:LockedField>
          </o:OLEObject>
        </w:object>
      </w:r>
    </w:p>
    <w:p>
      <w:pPr>
        <w:jc w:val="center"/>
        <w:rPr>
          <w:rFonts w:hint="default"/>
          <w:lang w:val="en-US" w:eastAsia="zh-CN"/>
        </w:rPr>
      </w:pPr>
      <w:r>
        <w:rPr>
          <w:rFonts w:hint="eastAsia"/>
          <w:lang w:eastAsia="zh-CN"/>
        </w:rPr>
        <w:t>F</w:t>
      </w:r>
      <w:r>
        <w:rPr>
          <w:lang w:eastAsia="zh-CN"/>
        </w:rPr>
        <w:t xml:space="preserve">igure </w:t>
      </w:r>
      <w:r>
        <w:rPr>
          <w:rFonts w:hint="eastAsia"/>
          <w:lang w:val="en-US" w:eastAsia="zh-CN"/>
        </w:rPr>
        <w:t xml:space="preserve">2 </w:t>
      </w:r>
      <w:r>
        <w:rPr>
          <w:rFonts w:hint="eastAsia" w:cs="Times New Roman"/>
          <w:sz w:val="21"/>
          <w:szCs w:val="21"/>
          <w:lang w:val="en-US" w:eastAsia="zh-CN"/>
        </w:rPr>
        <w:t>CHO with CPA/MN initiated CPC - one-step conditional execution</w:t>
      </w:r>
    </w:p>
    <w:p>
      <w:pPr>
        <w:spacing w:before="120"/>
        <w:rPr>
          <w:rFonts w:hint="default"/>
          <w:b/>
          <w:lang w:val="en-US" w:eastAsia="zh-CN"/>
        </w:rPr>
      </w:pPr>
      <w:r>
        <w:rPr>
          <w:b/>
          <w:lang w:eastAsia="zh-CN"/>
        </w:rPr>
        <w:t xml:space="preserve">Phase 1: CHO with </w:t>
      </w:r>
      <w:r>
        <w:rPr>
          <w:rFonts w:hint="eastAsia"/>
          <w:b/>
          <w:lang w:eastAsia="zh-CN"/>
        </w:rPr>
        <w:t>CPA/CPC</w:t>
      </w:r>
      <w:r>
        <w:rPr>
          <w:b/>
          <w:lang w:eastAsia="zh-CN"/>
        </w:rPr>
        <w:t xml:space="preserve"> configuration </w:t>
      </w:r>
      <w:r>
        <w:rPr>
          <w:rFonts w:hint="eastAsia"/>
          <w:b/>
          <w:lang w:val="en-US" w:eastAsia="zh-CN"/>
        </w:rPr>
        <w:t>preparation</w:t>
      </w:r>
    </w:p>
    <w:p>
      <w:pPr>
        <w:spacing w:before="120"/>
        <w:rPr>
          <w:lang w:eastAsia="zh-CN"/>
        </w:rPr>
      </w:pPr>
      <w:r>
        <w:rPr>
          <w:lang w:eastAsia="zh-CN"/>
        </w:rPr>
        <w:t>Step 1-6</w:t>
      </w:r>
      <w:r>
        <w:rPr>
          <w:rFonts w:hint="eastAsia"/>
          <w:lang w:val="en-US" w:eastAsia="zh-CN"/>
        </w:rPr>
        <w:t>:</w:t>
      </w:r>
      <w:r>
        <w:rPr>
          <w:lang w:eastAsia="zh-CN"/>
        </w:rPr>
        <w:t xml:space="preserve"> </w:t>
      </w:r>
      <w:r>
        <w:rPr>
          <w:rFonts w:hint="eastAsia"/>
          <w:lang w:val="en-US" w:eastAsia="zh-CN"/>
        </w:rPr>
        <w:t>The NW</w:t>
      </w:r>
      <w:r>
        <w:rPr>
          <w:lang w:eastAsia="zh-CN"/>
        </w:rPr>
        <w:t xml:space="preserve"> has configured multiple candidate MN</w:t>
      </w:r>
      <w:r>
        <w:rPr>
          <w:rFonts w:hint="eastAsia"/>
          <w:lang w:val="en-US" w:eastAsia="zh-CN"/>
        </w:rPr>
        <w:t>s</w:t>
      </w:r>
      <w:r>
        <w:rPr>
          <w:lang w:eastAsia="zh-CN"/>
        </w:rPr>
        <w:t xml:space="preserve"> for CHO, and also each </w:t>
      </w:r>
      <w:r>
        <w:rPr>
          <w:rFonts w:hint="eastAsia"/>
          <w:lang w:eastAsia="zh-CN"/>
        </w:rPr>
        <w:t>candidate</w:t>
      </w:r>
      <w:r>
        <w:rPr>
          <w:lang w:eastAsia="zh-CN"/>
        </w:rPr>
        <w:t xml:space="preserve"> MN configures multiple candidate SN</w:t>
      </w:r>
      <w:r>
        <w:rPr>
          <w:rFonts w:hint="eastAsia"/>
          <w:lang w:val="en-US" w:eastAsia="zh-CN"/>
        </w:rPr>
        <w:t>s</w:t>
      </w:r>
      <w:r>
        <w:rPr>
          <w:lang w:eastAsia="zh-CN"/>
        </w:rPr>
        <w:t xml:space="preserve"> for </w:t>
      </w:r>
      <w:r>
        <w:rPr>
          <w:rFonts w:hint="eastAsia"/>
          <w:lang w:eastAsia="zh-CN"/>
        </w:rPr>
        <w:t>CPA/CPC</w:t>
      </w:r>
      <w:r>
        <w:rPr>
          <w:lang w:eastAsia="zh-CN"/>
        </w:rPr>
        <w:t xml:space="preserve">. </w:t>
      </w:r>
      <w:r>
        <w:rPr>
          <w:rFonts w:hint="eastAsia"/>
          <w:lang w:val="en-US" w:eastAsia="zh-CN"/>
        </w:rPr>
        <w:t>The NW sends multiple CHO configuration with cascaded CPA/CPC configuration to the UE.</w:t>
      </w:r>
    </w:p>
    <w:p>
      <w:pPr>
        <w:spacing w:before="120"/>
        <w:rPr>
          <w:b/>
          <w:lang w:eastAsia="zh-CN"/>
        </w:rPr>
      </w:pPr>
      <w:r>
        <w:rPr>
          <w:b/>
          <w:lang w:eastAsia="zh-CN"/>
        </w:rPr>
        <w:t xml:space="preserve">Phase 2: CHO with </w:t>
      </w:r>
      <w:r>
        <w:rPr>
          <w:rFonts w:hint="eastAsia"/>
          <w:b/>
          <w:lang w:eastAsia="zh-CN"/>
        </w:rPr>
        <w:t>CPA/CPC</w:t>
      </w:r>
      <w:r>
        <w:rPr>
          <w:b/>
          <w:lang w:eastAsia="zh-CN"/>
        </w:rPr>
        <w:t xml:space="preserve"> </w:t>
      </w:r>
      <w:r>
        <w:rPr>
          <w:rFonts w:hint="eastAsia"/>
          <w:b/>
          <w:lang w:eastAsia="zh-CN"/>
        </w:rPr>
        <w:t>execution</w:t>
      </w:r>
    </w:p>
    <w:p>
      <w:pPr>
        <w:spacing w:before="120"/>
        <w:rPr>
          <w:lang w:eastAsia="zh-CN"/>
        </w:rPr>
      </w:pPr>
      <w:r>
        <w:rPr>
          <w:lang w:eastAsia="zh-CN"/>
        </w:rPr>
        <w:t>Step 7-11</w:t>
      </w:r>
      <w:r>
        <w:rPr>
          <w:rFonts w:hint="eastAsia"/>
          <w:lang w:val="en-US" w:eastAsia="zh-CN"/>
        </w:rPr>
        <w:t>:</w:t>
      </w:r>
      <w:r>
        <w:rPr>
          <w:lang w:eastAsia="zh-CN"/>
        </w:rPr>
        <w:t xml:space="preserve"> </w:t>
      </w:r>
      <w:r>
        <w:rPr>
          <w:rFonts w:hint="eastAsia"/>
          <w:lang w:val="en-US" w:eastAsia="zh-CN"/>
        </w:rPr>
        <w:t>The UE performs the evaluation on candidate PCells and candidate PSCells simultaneously.W</w:t>
      </w:r>
      <w:r>
        <w:rPr>
          <w:lang w:eastAsia="zh-CN"/>
        </w:rPr>
        <w:t xml:space="preserve">hen the UE detects </w:t>
      </w:r>
      <w:r>
        <w:rPr>
          <w:rFonts w:hint="eastAsia"/>
          <w:lang w:val="en-US" w:eastAsia="zh-CN"/>
        </w:rPr>
        <w:t>the execution conditions for</w:t>
      </w:r>
      <w:r>
        <w:rPr>
          <w:lang w:eastAsia="zh-CN"/>
        </w:rPr>
        <w:t xml:space="preserve"> candidate </w:t>
      </w:r>
      <w:r>
        <w:rPr>
          <w:rFonts w:hint="eastAsia"/>
          <w:lang w:val="en-US" w:eastAsia="zh-CN"/>
        </w:rPr>
        <w:t>PCell</w:t>
      </w:r>
      <w:r>
        <w:rPr>
          <w:lang w:eastAsia="zh-CN"/>
        </w:rPr>
        <w:t xml:space="preserve"> and its corresponding </w:t>
      </w:r>
      <w:r>
        <w:rPr>
          <w:rFonts w:hint="eastAsia"/>
          <w:lang w:val="en-US" w:eastAsia="zh-CN"/>
        </w:rPr>
        <w:t>PSCell</w:t>
      </w:r>
      <w:r>
        <w:rPr>
          <w:lang w:eastAsia="zh-CN"/>
        </w:rPr>
        <w:t xml:space="preserve"> are satisfied, it executes CHO with </w:t>
      </w:r>
      <w:r>
        <w:rPr>
          <w:rFonts w:hint="eastAsia"/>
          <w:lang w:eastAsia="zh-CN"/>
        </w:rPr>
        <w:t>CPA/CPC</w:t>
      </w:r>
      <w:r>
        <w:rPr>
          <w:lang w:eastAsia="zh-CN"/>
        </w:rPr>
        <w:t xml:space="preserve"> within a union conditional reconfiguration. </w:t>
      </w:r>
      <w:r>
        <w:rPr>
          <w:rFonts w:hint="eastAsia"/>
          <w:lang w:val="en-US" w:eastAsia="zh-CN"/>
        </w:rPr>
        <w:t xml:space="preserve">The UE releases stored CHO with CPA/CPC configuration after successful completion of CHO with CPA/CPC execution. </w:t>
      </w:r>
      <w:r>
        <w:rPr>
          <w:lang w:eastAsia="zh-CN"/>
        </w:rPr>
        <w:t xml:space="preserve">Then </w:t>
      </w:r>
      <w:r>
        <w:rPr>
          <w:rFonts w:hint="eastAsia"/>
          <w:lang w:val="en-US" w:eastAsia="zh-CN"/>
        </w:rPr>
        <w:t>the NW</w:t>
      </w:r>
      <w:r>
        <w:rPr>
          <w:lang w:eastAsia="zh-CN"/>
        </w:rPr>
        <w:t xml:space="preserve"> releases other candidate MN</w:t>
      </w:r>
      <w:r>
        <w:rPr>
          <w:rFonts w:hint="eastAsia"/>
          <w:lang w:val="en-US" w:eastAsia="zh-CN"/>
        </w:rPr>
        <w:t>s</w:t>
      </w:r>
      <w:r>
        <w:rPr>
          <w:lang w:eastAsia="zh-CN"/>
        </w:rPr>
        <w:t xml:space="preserve"> and other</w:t>
      </w:r>
      <w:r>
        <w:rPr>
          <w:rFonts w:hint="eastAsia"/>
          <w:lang w:val="en-US" w:eastAsia="zh-CN"/>
        </w:rPr>
        <w:t xml:space="preserve"> </w:t>
      </w:r>
      <w:r>
        <w:rPr>
          <w:lang w:eastAsia="zh-CN"/>
        </w:rPr>
        <w:t xml:space="preserve">candidate SNs, and releases </w:t>
      </w:r>
      <w:r>
        <w:rPr>
          <w:rFonts w:hint="eastAsia"/>
          <w:lang w:val="en-US" w:eastAsia="zh-CN"/>
        </w:rPr>
        <w:t xml:space="preserve">the </w:t>
      </w:r>
      <w:r>
        <w:rPr>
          <w:lang w:eastAsia="zh-CN"/>
        </w:rPr>
        <w:t>source</w:t>
      </w:r>
      <w:r>
        <w:rPr>
          <w:rFonts w:hint="eastAsia"/>
          <w:lang w:val="en-US" w:eastAsia="zh-CN"/>
        </w:rPr>
        <w:t xml:space="preserve"> </w:t>
      </w:r>
      <w:r>
        <w:rPr>
          <w:lang w:eastAsia="zh-CN"/>
        </w:rPr>
        <w:t>SN for CPC.</w:t>
      </w:r>
    </w:p>
    <w:p>
      <w:pPr>
        <w:numPr>
          <w:ilvl w:val="0"/>
          <w:numId w:val="0"/>
        </w:numPr>
        <w:rPr>
          <w:rFonts w:hint="default"/>
          <w:b w:val="0"/>
          <w:bCs w:val="0"/>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EC5A00"/>
    <w:multiLevelType w:val="singleLevel"/>
    <w:tmpl w:val="83EC5A00"/>
    <w:lvl w:ilvl="0" w:tentative="0">
      <w:start w:val="1"/>
      <w:numFmt w:val="bullet"/>
      <w:lvlText w:val=""/>
      <w:lvlJc w:val="left"/>
      <w:pPr>
        <w:ind w:left="420" w:hanging="420"/>
      </w:pPr>
      <w:rPr>
        <w:rFonts w:hint="default" w:ascii="Wingdings" w:hAnsi="Wingdings"/>
      </w:rPr>
    </w:lvl>
  </w:abstractNum>
  <w:abstractNum w:abstractNumId="1">
    <w:nsid w:val="BC85816F"/>
    <w:multiLevelType w:val="singleLevel"/>
    <w:tmpl w:val="BC85816F"/>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6"/>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61A65"/>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710C88"/>
    <w:rsid w:val="057308B2"/>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0A50A1"/>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34E63"/>
    <w:rsid w:val="0BA40793"/>
    <w:rsid w:val="0BB77542"/>
    <w:rsid w:val="0BC1136C"/>
    <w:rsid w:val="0BC87CC9"/>
    <w:rsid w:val="0BD13164"/>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DD5201"/>
    <w:rsid w:val="15EB2AA9"/>
    <w:rsid w:val="15F4371E"/>
    <w:rsid w:val="15F85AA9"/>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71F41"/>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A5177"/>
    <w:rsid w:val="26525ABF"/>
    <w:rsid w:val="26574E2B"/>
    <w:rsid w:val="265826A7"/>
    <w:rsid w:val="266C527A"/>
    <w:rsid w:val="267056BF"/>
    <w:rsid w:val="2682002D"/>
    <w:rsid w:val="268426E2"/>
    <w:rsid w:val="26871BB0"/>
    <w:rsid w:val="2689072D"/>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A238A2"/>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7FE2CE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55B4D"/>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576B0"/>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1246"/>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9F4D3D"/>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07231"/>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167DC"/>
    <w:rsid w:val="58C213D0"/>
    <w:rsid w:val="58CA2633"/>
    <w:rsid w:val="58D108AB"/>
    <w:rsid w:val="58D973ED"/>
    <w:rsid w:val="58E849A9"/>
    <w:rsid w:val="58F14B54"/>
    <w:rsid w:val="590848BC"/>
    <w:rsid w:val="5917423E"/>
    <w:rsid w:val="59281BBA"/>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370E2"/>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B640AD"/>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562A15"/>
    <w:rsid w:val="725B464C"/>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034CF"/>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274C7"/>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2</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ZMJ</cp:lastModifiedBy>
  <cp:lastPrinted>2113-01-01T00:00:00Z</cp:lastPrinted>
  <dcterms:modified xsi:type="dcterms:W3CDTF">2023-02-17T07:42:19Z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